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DCC8" w14:textId="79BC65EB" w:rsidR="00F243DE" w:rsidRPr="00F243DE" w:rsidRDefault="00F243DE" w:rsidP="00F243DE"/>
    <w:p w14:paraId="10F93EEF" w14:textId="44F01D68" w:rsidR="00F243DE" w:rsidRPr="00F243DE" w:rsidRDefault="00F243DE" w:rsidP="00E1769B">
      <w:pPr>
        <w:jc w:val="center"/>
        <w:rPr>
          <w:color w:val="C00000"/>
          <w:sz w:val="28"/>
          <w:szCs w:val="28"/>
        </w:rPr>
      </w:pPr>
      <w:r w:rsidRPr="00F243DE">
        <w:rPr>
          <w:color w:val="C00000"/>
          <w:sz w:val="28"/>
          <w:szCs w:val="28"/>
        </w:rPr>
        <w:t>Protocolo para:</w:t>
      </w:r>
    </w:p>
    <w:p w14:paraId="367DF673" w14:textId="5D1E6800" w:rsidR="00F243DE" w:rsidRDefault="00F243DE" w:rsidP="00E1769B">
      <w:pPr>
        <w:jc w:val="center"/>
        <w:rPr>
          <w:color w:val="C00000"/>
          <w:sz w:val="28"/>
          <w:szCs w:val="28"/>
        </w:rPr>
      </w:pPr>
      <w:r w:rsidRPr="00F243DE">
        <w:rPr>
          <w:color w:val="C00000"/>
          <w:sz w:val="28"/>
          <w:szCs w:val="28"/>
        </w:rPr>
        <w:t>Visitas a obras de infraestructura pública en curso</w:t>
      </w:r>
      <w:r>
        <w:rPr>
          <w:color w:val="C00000"/>
          <w:sz w:val="28"/>
          <w:szCs w:val="28"/>
        </w:rPr>
        <w:t>,</w:t>
      </w:r>
    </w:p>
    <w:p w14:paraId="59B8C5C3" w14:textId="4AA4FCAB" w:rsidR="00F243DE" w:rsidRDefault="00F243DE" w:rsidP="00E1769B">
      <w:pPr>
        <w:jc w:val="center"/>
        <w:rPr>
          <w:color w:val="C00000"/>
          <w:sz w:val="28"/>
          <w:szCs w:val="28"/>
        </w:rPr>
      </w:pPr>
      <w:r w:rsidRPr="00F243DE">
        <w:rPr>
          <w:color w:val="C00000"/>
          <w:sz w:val="28"/>
          <w:szCs w:val="28"/>
        </w:rPr>
        <w:t>por o en nombre de CoST</w:t>
      </w:r>
    </w:p>
    <w:p w14:paraId="2258AF6F" w14:textId="77777777" w:rsidR="00F243DE" w:rsidRPr="00F243DE" w:rsidRDefault="00F243DE" w:rsidP="00E1769B">
      <w:pPr>
        <w:jc w:val="both"/>
      </w:pPr>
    </w:p>
    <w:p w14:paraId="77B7C448" w14:textId="79A39795" w:rsidR="00F243DE" w:rsidRDefault="00F243DE" w:rsidP="00E1769B">
      <w:pPr>
        <w:pStyle w:val="Ttulo2"/>
        <w:jc w:val="both"/>
      </w:pPr>
      <w:r w:rsidRPr="00F243DE">
        <w:rPr>
          <w:color w:val="C00000"/>
        </w:rPr>
        <w:t>1</w:t>
      </w:r>
      <w:r>
        <w:rPr>
          <w:color w:val="C00000"/>
        </w:rPr>
        <w:t>.</w:t>
      </w:r>
      <w:r w:rsidRPr="00F243DE">
        <w:rPr>
          <w:color w:val="C00000"/>
        </w:rPr>
        <w:t xml:space="preserve"> Distinción entre visitas de monitoreo oficiales y no oficiales</w:t>
      </w:r>
      <w:r w:rsidRPr="00F243DE">
        <w:t xml:space="preserve"> </w:t>
      </w:r>
    </w:p>
    <w:p w14:paraId="2087B344" w14:textId="74D7936F" w:rsidR="00F243DE" w:rsidRPr="00F243DE" w:rsidRDefault="00F243DE" w:rsidP="00E1769B">
      <w:pPr>
        <w:jc w:val="both"/>
      </w:pPr>
      <w:r w:rsidRPr="00F243DE">
        <w:t xml:space="preserve">Este protocolo se refiere a cualquier visita realizada por un miembro o representante del </w:t>
      </w:r>
      <w:r>
        <w:t>GMS</w:t>
      </w:r>
      <w:r w:rsidRPr="00F243DE">
        <w:t xml:space="preserve"> (incluyendo un miembro designado del equipo de </w:t>
      </w:r>
      <w:r w:rsidR="006A0BC5">
        <w:t>Revisión Independiente</w:t>
      </w:r>
      <w:r w:rsidRPr="00F243DE">
        <w:t>) a un proyecto de infraestructura pública o a cualquier otra área (como un patio de obras, una zona de préstamos o una cantera) donde se estén llevando a cabo actividades relacionadas con la construcción. Se establece una distinción entre:</w:t>
      </w:r>
    </w:p>
    <w:p w14:paraId="10F500FC" w14:textId="42820F0A" w:rsidR="00F243DE" w:rsidRPr="00F243DE" w:rsidRDefault="00F243DE" w:rsidP="00E1769B">
      <w:pPr>
        <w:numPr>
          <w:ilvl w:val="0"/>
          <w:numId w:val="1"/>
        </w:numPr>
        <w:jc w:val="both"/>
      </w:pPr>
      <w:r w:rsidRPr="00F243DE">
        <w:rPr>
          <w:b/>
          <w:bCs/>
        </w:rPr>
        <w:t xml:space="preserve">Visitas oficiales </w:t>
      </w:r>
      <w:r w:rsidRPr="00F243DE">
        <w:t xml:space="preserve">(generalmente planificadas), donde un representante designado del </w:t>
      </w:r>
      <w:r>
        <w:t>GMS</w:t>
      </w:r>
      <w:r w:rsidRPr="00F243DE">
        <w:t xml:space="preserve"> visita un sitio en el curso de una revisión formalmente </w:t>
      </w:r>
      <w:r w:rsidR="00E32AD4">
        <w:t>planificada y solicitada</w:t>
      </w:r>
      <w:r w:rsidR="00A45198">
        <w:t xml:space="preserve">, para observar </w:t>
      </w:r>
      <w:r w:rsidRPr="00F243DE">
        <w:t xml:space="preserve">el alcance, la calidad y el contexto físico </w:t>
      </w:r>
      <w:r w:rsidR="00194057">
        <w:t xml:space="preserve">y comparar con lo </w:t>
      </w:r>
      <w:r w:rsidR="00A45198">
        <w:t>que fue e</w:t>
      </w:r>
      <w:r w:rsidR="00194057">
        <w:t xml:space="preserve">xtraído </w:t>
      </w:r>
      <w:r w:rsidRPr="00F243DE">
        <w:t>de la</w:t>
      </w:r>
      <w:r w:rsidR="00EB21DA">
        <w:t xml:space="preserve"> etapa de revisión de</w:t>
      </w:r>
      <w:r w:rsidRPr="00F243DE">
        <w:t xml:space="preserve"> divulgación de datos. En este caso, el representante del </w:t>
      </w:r>
      <w:r>
        <w:t>GMS</w:t>
      </w:r>
      <w:r w:rsidRPr="00F243DE">
        <w:t xml:space="preserve"> puede, con la autoridad de la Entidad Contratante (EC) y el permiso del contratista, ingresar al área de trabajo del contratista y participar en discusiones relevantes; y</w:t>
      </w:r>
    </w:p>
    <w:p w14:paraId="22338FC0" w14:textId="7FE55200" w:rsidR="00F243DE" w:rsidRPr="00F243DE" w:rsidRDefault="00F243DE" w:rsidP="00E1769B">
      <w:pPr>
        <w:numPr>
          <w:ilvl w:val="0"/>
          <w:numId w:val="1"/>
        </w:numPr>
        <w:jc w:val="both"/>
      </w:pPr>
      <w:r w:rsidRPr="00F243DE">
        <w:rPr>
          <w:b/>
          <w:bCs/>
        </w:rPr>
        <w:t>Visitas no oficiales</w:t>
      </w:r>
      <w:r w:rsidRPr="00F243DE">
        <w:t xml:space="preserve"> (generalmente improvisadas), donde cualquier miembro del </w:t>
      </w:r>
      <w:r>
        <w:t>GMS</w:t>
      </w:r>
      <w:r w:rsidRPr="00F243DE">
        <w:t xml:space="preserve"> o ciudadano simplemente realiza observaciones como miembro del público. No puede ingresar al área de trabajo del contratista sin permiso expreso, no debe entablar ninguna discusión con el contratista o subcontratista, y no debe reclamar ningún mandato del </w:t>
      </w:r>
      <w:r>
        <w:t>GMS</w:t>
      </w:r>
      <w:r w:rsidRPr="00F243DE">
        <w:t>.</w:t>
      </w:r>
    </w:p>
    <w:p w14:paraId="2F1E882D" w14:textId="2659615E" w:rsidR="00F243DE" w:rsidRPr="00F243DE" w:rsidRDefault="00F243DE" w:rsidP="00E1769B">
      <w:pPr>
        <w:jc w:val="both"/>
      </w:pPr>
    </w:p>
    <w:p w14:paraId="7200586A" w14:textId="13FB2F7C" w:rsidR="00F243DE" w:rsidRDefault="00F243DE" w:rsidP="00E1769B">
      <w:pPr>
        <w:pStyle w:val="Ttulo2"/>
        <w:jc w:val="both"/>
      </w:pPr>
      <w:r w:rsidRPr="00F243DE">
        <w:rPr>
          <w:color w:val="C00000"/>
        </w:rPr>
        <w:t>2</w:t>
      </w:r>
      <w:r>
        <w:rPr>
          <w:color w:val="C00000"/>
        </w:rPr>
        <w:t>.</w:t>
      </w:r>
      <w:r w:rsidRPr="00F243DE">
        <w:rPr>
          <w:color w:val="C00000"/>
        </w:rPr>
        <w:t xml:space="preserve"> Salud y seguridad</w:t>
      </w:r>
    </w:p>
    <w:p w14:paraId="415AEE81" w14:textId="66EECB76" w:rsidR="00F243DE" w:rsidRPr="00F243DE" w:rsidRDefault="00F243DE" w:rsidP="00E1769B">
      <w:pPr>
        <w:jc w:val="both"/>
      </w:pPr>
      <w:r w:rsidRPr="00F243DE">
        <w:t xml:space="preserve"> Las obras de construcción son lugares potencialmente peligrosos para visitar y trabajar. El requisito mínimo para cualquier visita a una obra autorizada por el </w:t>
      </w:r>
      <w:proofErr w:type="gramStart"/>
      <w:r>
        <w:t>GMS</w:t>
      </w:r>
      <w:r w:rsidRPr="00F243DE">
        <w:t>,</w:t>
      </w:r>
      <w:proofErr w:type="gramEnd"/>
      <w:r w:rsidRPr="00F243DE">
        <w:t xml:space="preserve"> ya sea oficial o no oficial, es usar un chaleco reflectante de alta visibilidad y (si la visita es de noche) llevar una linterna brillante. Cuando los riesgos relevantes sean evidentes, o cuando lo exija el contratista, puede ser necesario que los visitantes usen cascos de seguridad y/o botas de seguridad con punta de acero. En algunos casos, los contratistas están obligados por sus contratos a proporcionar equipo de seguridad adecuado a los visitantes oficiales.</w:t>
      </w:r>
    </w:p>
    <w:p w14:paraId="587CA1A1" w14:textId="77777777" w:rsidR="00F243DE" w:rsidRPr="00F243DE" w:rsidRDefault="00F243DE" w:rsidP="00E1769B">
      <w:pPr>
        <w:jc w:val="both"/>
      </w:pPr>
      <w:r w:rsidRPr="00F243DE">
        <w:t xml:space="preserve">El contratista es responsable de todos los aspectos de salud y seguridad dentro de su área de trabajo. Esto incluye la responsabilidad por la seguridad de sus propios operarios, de los visitantes, de los ciudadanos cercanos e incluso de los intrusos. La subcontratación de toda o parte de la obra tiene el efecto de aumentar, en lugar de disminuir, las responsabilidades del </w:t>
      </w:r>
      <w:r w:rsidRPr="00F243DE">
        <w:lastRenderedPageBreak/>
        <w:t>contratista principal en este sentido, ya que es necesario que un contratista principal se asegure de que todo el personal de los subcontratistas reciba la orientación y capacitación adecuadas en gestión de seguridad y calidad.</w:t>
      </w:r>
    </w:p>
    <w:p w14:paraId="4051845D" w14:textId="393D23AB" w:rsidR="00F243DE" w:rsidRPr="00F243DE" w:rsidRDefault="00F243DE" w:rsidP="00E1769B">
      <w:pPr>
        <w:jc w:val="both"/>
      </w:pPr>
    </w:p>
    <w:p w14:paraId="5F3E1BEF" w14:textId="0AE5E99C" w:rsidR="00AC780F" w:rsidRDefault="00F243DE" w:rsidP="00AC780F">
      <w:pPr>
        <w:pStyle w:val="Ttulo2"/>
      </w:pPr>
      <w:r w:rsidRPr="00AC780F">
        <w:rPr>
          <w:color w:val="C00000"/>
        </w:rPr>
        <w:t>3</w:t>
      </w:r>
      <w:r w:rsidR="00AC780F">
        <w:rPr>
          <w:color w:val="C00000"/>
        </w:rPr>
        <w:t>.</w:t>
      </w:r>
      <w:r w:rsidRPr="00AC780F">
        <w:rPr>
          <w:color w:val="C00000"/>
        </w:rPr>
        <w:t xml:space="preserve"> Relaciones contractuales y líneas de rendición de cuentas</w:t>
      </w:r>
      <w:r w:rsidRPr="00F243DE">
        <w:t xml:space="preserve"> </w:t>
      </w:r>
    </w:p>
    <w:p w14:paraId="124FCCB0" w14:textId="798E32C1" w:rsidR="00F243DE" w:rsidRPr="00F243DE" w:rsidRDefault="00F243DE" w:rsidP="00E1769B">
      <w:pPr>
        <w:jc w:val="both"/>
      </w:pPr>
      <w:r w:rsidRPr="00F243DE">
        <w:t xml:space="preserve">Es importante que los visitantes del </w:t>
      </w:r>
      <w:r>
        <w:t>GMS</w:t>
      </w:r>
      <w:r w:rsidRPr="00F243DE">
        <w:t xml:space="preserve"> entiendan y respeten las relaciones contractuales y las líneas de rendición de cuentas en el lugar de la obra. Bajo el acuerdo principal, el Contratista tiene una relación contractual con la entidad contratante del Gobierno, que luego delega poderes de supervisión a un Ingeniero supervisor. Este Ingeniero, con o sin un equipo de apoyo, puede trabajar para una entidad gubernamental o ser un consultor contratado, y es responsable de administrar el contrato y supervisar las obras. Solo el Ingeniero supervisor designado puede dar instrucciones al Contratista. Una excepción a esta regla se presenta en el caso de un riesgo inminente de lesión, donde cualquier persona puede, y las personas con cualificación profesional deben, alertar al contratista sobre un riesgo significativo observado. El Contratista es contractualmente libre de elegir si responde y cómo responde a cualquier intervención no contractual, como la de un político o funcionario gubernamental visitante.</w:t>
      </w:r>
    </w:p>
    <w:p w14:paraId="1A6C3ACE" w14:textId="6919DB7C" w:rsidR="00F243DE" w:rsidRPr="00F243DE" w:rsidRDefault="00F243DE" w:rsidP="00E1769B">
      <w:pPr>
        <w:jc w:val="both"/>
      </w:pPr>
      <w:r w:rsidRPr="00F243DE">
        <w:t xml:space="preserve">Las líneas oficiales de rendición de cuentas deben ser respetadas por los responsables de las auditorías gubernamentales y el monitoreo no gubernamental, incluyendo cuando se realizan en nombre del </w:t>
      </w:r>
      <w:r>
        <w:t>GMS</w:t>
      </w:r>
      <w:r w:rsidRPr="00F243DE">
        <w:t xml:space="preserve"> de CoST. A este respecto, es importante entender que el monitoreo de los lugares de construcción por parte del </w:t>
      </w:r>
      <w:r>
        <w:t>GMS</w:t>
      </w:r>
      <w:r w:rsidRPr="00F243DE">
        <w:t xml:space="preserve">/Equipo de </w:t>
      </w:r>
      <w:r w:rsidR="006A0BC5">
        <w:t>Revisión Independiente</w:t>
      </w:r>
      <w:r w:rsidRPr="00F243DE">
        <w:t xml:space="preserve"> se limita a hacer observaciones, hacer preguntas y, cuando sea apropiado, plantear inquietudes sobre lo que se observa. </w:t>
      </w:r>
      <w:r w:rsidRPr="00020194">
        <w:rPr>
          <w:u w:val="single"/>
        </w:rPr>
        <w:t>No se extiende, y no debe extenderse, a emitir juicios técnicos, de los cuales otros son responsables.</w:t>
      </w:r>
    </w:p>
    <w:p w14:paraId="4518B386" w14:textId="58FCA135" w:rsidR="00F243DE" w:rsidRPr="00F243DE" w:rsidRDefault="00F243DE" w:rsidP="00E1769B">
      <w:pPr>
        <w:jc w:val="both"/>
      </w:pPr>
    </w:p>
    <w:p w14:paraId="2A1A9616" w14:textId="1EA94018" w:rsidR="00253DBD" w:rsidRPr="00253DBD" w:rsidRDefault="00F243DE" w:rsidP="00253DBD">
      <w:pPr>
        <w:pStyle w:val="Ttulo2"/>
        <w:rPr>
          <w:color w:val="C00000"/>
        </w:rPr>
      </w:pPr>
      <w:r w:rsidRPr="00253DBD">
        <w:rPr>
          <w:color w:val="C00000"/>
        </w:rPr>
        <w:t>4</w:t>
      </w:r>
      <w:r w:rsidR="00253DBD">
        <w:rPr>
          <w:color w:val="C00000"/>
        </w:rPr>
        <w:t>.</w:t>
      </w:r>
      <w:r w:rsidRPr="00253DBD">
        <w:rPr>
          <w:color w:val="C00000"/>
        </w:rPr>
        <w:t xml:space="preserve"> Preparación para una visita a la obra </w:t>
      </w:r>
    </w:p>
    <w:p w14:paraId="5FABE87B" w14:textId="4E26305F" w:rsidR="00F243DE" w:rsidRPr="00F243DE" w:rsidRDefault="00F243DE" w:rsidP="00E1769B">
      <w:pPr>
        <w:jc w:val="both"/>
        <w:rPr>
          <w:b/>
          <w:bCs/>
          <w:u w:val="single"/>
        </w:rPr>
      </w:pPr>
      <w:r w:rsidRPr="00F243DE">
        <w:rPr>
          <w:b/>
          <w:bCs/>
          <w:u w:val="single"/>
        </w:rPr>
        <w:t>Cualquier visita</w:t>
      </w:r>
    </w:p>
    <w:p w14:paraId="6102977D" w14:textId="77777777" w:rsidR="00F243DE" w:rsidRPr="00F243DE" w:rsidRDefault="00F243DE" w:rsidP="00E1769B">
      <w:pPr>
        <w:numPr>
          <w:ilvl w:val="0"/>
          <w:numId w:val="2"/>
        </w:numPr>
        <w:jc w:val="both"/>
      </w:pPr>
      <w:r w:rsidRPr="00020194">
        <w:rPr>
          <w:b/>
          <w:bCs/>
        </w:rPr>
        <w:t>Sea</w:t>
      </w:r>
      <w:r w:rsidRPr="00F243DE">
        <w:t xml:space="preserve"> </w:t>
      </w:r>
      <w:r w:rsidRPr="00F243DE">
        <w:rPr>
          <w:b/>
          <w:bCs/>
        </w:rPr>
        <w:t>claro</w:t>
      </w:r>
      <w:r w:rsidRPr="00F243DE">
        <w:t xml:space="preserve"> sobre su propósito. ¿Cuáles son los objetivos clave que espera lograr?</w:t>
      </w:r>
    </w:p>
    <w:p w14:paraId="3B7A8A53" w14:textId="77777777" w:rsidR="00F243DE" w:rsidRPr="00F243DE" w:rsidRDefault="00F243DE" w:rsidP="00E1769B">
      <w:pPr>
        <w:numPr>
          <w:ilvl w:val="0"/>
          <w:numId w:val="2"/>
        </w:numPr>
        <w:jc w:val="both"/>
      </w:pPr>
      <w:r w:rsidRPr="00F243DE">
        <w:rPr>
          <w:b/>
          <w:bCs/>
        </w:rPr>
        <w:t>Esté preparado</w:t>
      </w:r>
      <w:r w:rsidRPr="00F243DE">
        <w:t>. Además de estar familiarizado con las características básicas del contrato, usted debe:</w:t>
      </w:r>
    </w:p>
    <w:p w14:paraId="67196BEA" w14:textId="77777777" w:rsidR="00F243DE" w:rsidRPr="00F243DE" w:rsidRDefault="00F243DE" w:rsidP="00E1769B">
      <w:pPr>
        <w:numPr>
          <w:ilvl w:val="1"/>
          <w:numId w:val="2"/>
        </w:numPr>
        <w:jc w:val="both"/>
      </w:pPr>
      <w:r w:rsidRPr="00F243DE">
        <w:t>Familiarizarse con cualquier información disponible sobre lo que debería estar sucediendo, en términos de ubicación, estándares de construcción, alcance, planos, programa de obras, progreso informado y compromisos conocidos asumidos por el contratista nombrado;</w:t>
      </w:r>
    </w:p>
    <w:p w14:paraId="554DE113" w14:textId="77777777" w:rsidR="00F243DE" w:rsidRPr="00F243DE" w:rsidRDefault="00F243DE" w:rsidP="00E1769B">
      <w:pPr>
        <w:numPr>
          <w:ilvl w:val="1"/>
          <w:numId w:val="2"/>
        </w:numPr>
        <w:jc w:val="both"/>
      </w:pPr>
      <w:r w:rsidRPr="00F243DE">
        <w:t>Obtener copias de las herramientas necesarias, incluyendo listas de verificación y formularios relevantes y otros materiales de papelería;</w:t>
      </w:r>
    </w:p>
    <w:p w14:paraId="27C0736A" w14:textId="77777777" w:rsidR="00F243DE" w:rsidRPr="00F243DE" w:rsidRDefault="00F243DE" w:rsidP="00E1769B">
      <w:pPr>
        <w:numPr>
          <w:ilvl w:val="1"/>
          <w:numId w:val="2"/>
        </w:numPr>
        <w:jc w:val="both"/>
      </w:pPr>
      <w:r w:rsidRPr="00F243DE">
        <w:t xml:space="preserve">Tratar, si es posible, de usar una cámara. Verifique que la fecha y la hora estén configuradas correctamente, que aparezcan como impresiones en las </w:t>
      </w:r>
      <w:r w:rsidRPr="00F243DE">
        <w:lastRenderedPageBreak/>
        <w:t xml:space="preserve">imágenes, y que tenga baterías de repuesto y espacio de almacenamiento adecuado. Muchas cámaras de teléfonos inteligentes ahora incrustan datos de ubicación GPS aproximados en el archivo </w:t>
      </w:r>
      <w:proofErr w:type="spellStart"/>
      <w:r w:rsidRPr="00F243DE">
        <w:t>jpg</w:t>
      </w:r>
      <w:proofErr w:type="spellEnd"/>
      <w:r w:rsidRPr="00F243DE">
        <w:t>;</w:t>
      </w:r>
    </w:p>
    <w:p w14:paraId="1D18775C" w14:textId="0B233907" w:rsidR="00F243DE" w:rsidRPr="00F243DE" w:rsidRDefault="00F243DE" w:rsidP="00E1769B">
      <w:pPr>
        <w:numPr>
          <w:ilvl w:val="1"/>
          <w:numId w:val="2"/>
        </w:numPr>
        <w:jc w:val="both"/>
      </w:pPr>
      <w:r w:rsidRPr="00F243DE">
        <w:t xml:space="preserve">Empacar cualquier equipo de salud y seguridad necesario, incluyendo un chaleco de alta visibilidad y agua potable suficiente para la duración de la visita. En las visitas oficiales, el chaleco de alta visibilidad puede mostrar una referencia al </w:t>
      </w:r>
      <w:r>
        <w:t>GMS</w:t>
      </w:r>
      <w:r w:rsidRPr="00F243DE">
        <w:t xml:space="preserve"> de CoST.</w:t>
      </w:r>
    </w:p>
    <w:p w14:paraId="4EA7D3B2" w14:textId="77777777" w:rsidR="00F243DE" w:rsidRPr="00F243DE" w:rsidRDefault="00F243DE" w:rsidP="00E1769B">
      <w:pPr>
        <w:jc w:val="both"/>
        <w:rPr>
          <w:b/>
          <w:bCs/>
          <w:u w:val="single"/>
        </w:rPr>
      </w:pPr>
      <w:r w:rsidRPr="00F243DE">
        <w:rPr>
          <w:b/>
          <w:bCs/>
          <w:u w:val="single"/>
        </w:rPr>
        <w:t>Visitas oficiales</w:t>
      </w:r>
    </w:p>
    <w:p w14:paraId="17713440" w14:textId="77777777" w:rsidR="00F243DE" w:rsidRPr="00F243DE" w:rsidRDefault="00F243DE" w:rsidP="00E1769B">
      <w:pPr>
        <w:numPr>
          <w:ilvl w:val="0"/>
          <w:numId w:val="3"/>
        </w:numPr>
        <w:jc w:val="both"/>
      </w:pPr>
      <w:r w:rsidRPr="00020194">
        <w:rPr>
          <w:b/>
          <w:bCs/>
        </w:rPr>
        <w:t>Coopere</w:t>
      </w:r>
      <w:r w:rsidRPr="00F243DE">
        <w:t xml:space="preserve"> estrechamente con la EC para respetar y mantener el sentido de propósito común, que es mejorar el desempeño.</w:t>
      </w:r>
    </w:p>
    <w:p w14:paraId="6CEE33E5" w14:textId="77777777" w:rsidR="00F243DE" w:rsidRPr="00F243DE" w:rsidRDefault="00F243DE" w:rsidP="00E1769B">
      <w:pPr>
        <w:numPr>
          <w:ilvl w:val="0"/>
          <w:numId w:val="3"/>
        </w:numPr>
        <w:jc w:val="both"/>
      </w:pPr>
      <w:r w:rsidRPr="00020194">
        <w:rPr>
          <w:b/>
          <w:bCs/>
        </w:rPr>
        <w:t>Esté preparado</w:t>
      </w:r>
      <w:r w:rsidRPr="00F243DE">
        <w:t xml:space="preserve"> si es necesario para tomar medidas básicas. Aunque en algunas circunstancias puede ser apropiado llevar una cinta métrica (por ejemplo, para verificar si una dimensión básica como el ancho de una carretera coincide con lo especificado) y/o un termómetro (por ejemplo, para verificar si la temperatura ambiente está dentro de los límites especificados para que se realicen ciertas operaciones), esto generalmente no es necesario.</w:t>
      </w:r>
    </w:p>
    <w:p w14:paraId="0949BE53" w14:textId="77777777" w:rsidR="00F243DE" w:rsidRPr="00F243DE" w:rsidRDefault="00F243DE" w:rsidP="00E1769B">
      <w:pPr>
        <w:jc w:val="both"/>
        <w:rPr>
          <w:b/>
          <w:bCs/>
          <w:u w:val="single"/>
        </w:rPr>
      </w:pPr>
      <w:r w:rsidRPr="00F243DE">
        <w:rPr>
          <w:b/>
          <w:bCs/>
          <w:u w:val="single"/>
        </w:rPr>
        <w:t>Otras visitas (improvisadas)</w:t>
      </w:r>
    </w:p>
    <w:p w14:paraId="6D171971" w14:textId="3F54BD7B" w:rsidR="00F243DE" w:rsidRPr="00F243DE" w:rsidRDefault="00F243DE" w:rsidP="00E1769B">
      <w:pPr>
        <w:numPr>
          <w:ilvl w:val="0"/>
          <w:numId w:val="4"/>
        </w:numPr>
        <w:jc w:val="both"/>
      </w:pPr>
      <w:r w:rsidRPr="00020194">
        <w:rPr>
          <w:b/>
          <w:bCs/>
        </w:rPr>
        <w:t>Coordinar</w:t>
      </w:r>
      <w:r w:rsidRPr="00F243DE">
        <w:t xml:space="preserve"> con el </w:t>
      </w:r>
      <w:r>
        <w:t>GMS</w:t>
      </w:r>
      <w:r w:rsidRPr="00F243DE">
        <w:t>, idealmente con antelación, o (en el caso de una observación fortuita) por teléfono con el Coordinador de CoST.</w:t>
      </w:r>
    </w:p>
    <w:p w14:paraId="2A37F319" w14:textId="55218B8C" w:rsidR="00F243DE" w:rsidRPr="00F243DE" w:rsidRDefault="00F243DE" w:rsidP="00E1769B">
      <w:pPr>
        <w:jc w:val="both"/>
      </w:pPr>
    </w:p>
    <w:p w14:paraId="4AED5690" w14:textId="2EEBDE59" w:rsidR="00777B10" w:rsidRDefault="00F243DE" w:rsidP="00777B10">
      <w:pPr>
        <w:pStyle w:val="Ttulo2"/>
      </w:pPr>
      <w:r w:rsidRPr="00777B10">
        <w:rPr>
          <w:color w:val="C00000"/>
        </w:rPr>
        <w:t>5</w:t>
      </w:r>
      <w:r w:rsidR="00777B10">
        <w:rPr>
          <w:color w:val="C00000"/>
        </w:rPr>
        <w:t>.</w:t>
      </w:r>
      <w:r w:rsidRPr="00777B10">
        <w:rPr>
          <w:color w:val="C00000"/>
        </w:rPr>
        <w:t xml:space="preserve"> Realización de una visita oficial a la obra</w:t>
      </w:r>
      <w:r w:rsidRPr="00F243DE">
        <w:t xml:space="preserve"> </w:t>
      </w:r>
    </w:p>
    <w:p w14:paraId="3F75C10D" w14:textId="02F34D69" w:rsidR="00F243DE" w:rsidRPr="00F243DE" w:rsidRDefault="00F243DE" w:rsidP="00E1769B">
      <w:pPr>
        <w:jc w:val="both"/>
      </w:pPr>
      <w:r w:rsidRPr="00F243DE">
        <w:t>Concéntrese en hacer preguntas simples y evite emitir juicios técnicos. En el proceso, sea siempre:</w:t>
      </w:r>
    </w:p>
    <w:p w14:paraId="237BE7B1" w14:textId="77777777" w:rsidR="00F243DE" w:rsidRPr="00F243DE" w:rsidRDefault="00F243DE" w:rsidP="00E1769B">
      <w:pPr>
        <w:numPr>
          <w:ilvl w:val="0"/>
          <w:numId w:val="5"/>
        </w:numPr>
        <w:jc w:val="both"/>
      </w:pPr>
      <w:r w:rsidRPr="00F243DE">
        <w:rPr>
          <w:b/>
          <w:bCs/>
        </w:rPr>
        <w:t>Cortés</w:t>
      </w:r>
      <w:r w:rsidRPr="00F243DE">
        <w:t>;</w:t>
      </w:r>
    </w:p>
    <w:p w14:paraId="72BABA61" w14:textId="008D21BD" w:rsidR="00351796" w:rsidRDefault="00F243DE" w:rsidP="00E1769B">
      <w:pPr>
        <w:numPr>
          <w:ilvl w:val="0"/>
          <w:numId w:val="5"/>
        </w:numPr>
        <w:jc w:val="both"/>
      </w:pPr>
      <w:r w:rsidRPr="00F243DE">
        <w:rPr>
          <w:b/>
          <w:bCs/>
        </w:rPr>
        <w:t>Profesional</w:t>
      </w:r>
      <w:r w:rsidRPr="00F243DE">
        <w:t>;</w:t>
      </w:r>
      <w:r w:rsidR="00351796">
        <w:t xml:space="preserve"> </w:t>
      </w:r>
      <w:proofErr w:type="gramStart"/>
      <w:r w:rsidRPr="00F243DE">
        <w:t>pero</w:t>
      </w:r>
      <w:proofErr w:type="gramEnd"/>
      <w:r w:rsidRPr="00F243DE">
        <w:t xml:space="preserve"> sin embargo, </w:t>
      </w:r>
    </w:p>
    <w:p w14:paraId="7B1DE7AB" w14:textId="72098831" w:rsidR="00F243DE" w:rsidRPr="00F243DE" w:rsidRDefault="00F243DE" w:rsidP="00E1769B">
      <w:pPr>
        <w:numPr>
          <w:ilvl w:val="0"/>
          <w:numId w:val="5"/>
        </w:numPr>
        <w:jc w:val="both"/>
      </w:pPr>
      <w:r w:rsidRPr="00F243DE">
        <w:rPr>
          <w:b/>
          <w:bCs/>
        </w:rPr>
        <w:t>Persistente y enfocado</w:t>
      </w:r>
      <w:r w:rsidRPr="00F243DE">
        <w:t>.</w:t>
      </w:r>
    </w:p>
    <w:p w14:paraId="454D7658" w14:textId="77777777" w:rsidR="00F243DE" w:rsidRPr="00F243DE" w:rsidRDefault="00F243DE" w:rsidP="00E1769B">
      <w:pPr>
        <w:jc w:val="both"/>
      </w:pPr>
      <w:r w:rsidRPr="00F243DE">
        <w:t xml:space="preserve">Siempre aclare </w:t>
      </w:r>
      <w:r w:rsidRPr="00F243DE">
        <w:rPr>
          <w:b/>
          <w:bCs/>
        </w:rPr>
        <w:t>quién es responsable</w:t>
      </w:r>
      <w:r w:rsidRPr="00F243DE">
        <w:t xml:space="preserve"> de la gestión de cualquier obra u operación que esté observando. Si es un subcontratista, pida detalles de la empresa. Si dicha información es retenida, simplemente registre ese hecho. Es mejor enfocarse en un pequeño número de observaciones importantes y definitivas que tratar de completar todos los aspectos de cada lista de verificación posible.</w:t>
      </w:r>
    </w:p>
    <w:p w14:paraId="47C1E51C" w14:textId="77777777" w:rsidR="00F243DE" w:rsidRPr="00F243DE" w:rsidRDefault="00F243DE" w:rsidP="00E1769B">
      <w:pPr>
        <w:jc w:val="both"/>
      </w:pPr>
      <w:r w:rsidRPr="00F243DE">
        <w:t xml:space="preserve">El enfoque principal debe ser normalmente en monitorear el </w:t>
      </w:r>
      <w:r w:rsidRPr="00F243DE">
        <w:rPr>
          <w:b/>
          <w:bCs/>
        </w:rPr>
        <w:t>progreso físico</w:t>
      </w:r>
      <w:r w:rsidRPr="00F243DE">
        <w:t xml:space="preserve"> (idealmente mediante el uso de una herramienta de monitoreo de progreso lineal) y comparar los resultados con lo que se ha informado. Además, sin emitir juicios técnicos, es importante estar atento a los problemas </w:t>
      </w:r>
      <w:r w:rsidRPr="00020194">
        <w:rPr>
          <w:b/>
          <w:bCs/>
        </w:rPr>
        <w:t>relacionados indirectamente con la</w:t>
      </w:r>
      <w:r w:rsidRPr="00F243DE">
        <w:t xml:space="preserve"> </w:t>
      </w:r>
      <w:r w:rsidRPr="00F243DE">
        <w:rPr>
          <w:b/>
          <w:bCs/>
        </w:rPr>
        <w:t>calidad</w:t>
      </w:r>
      <w:r w:rsidRPr="00F243DE">
        <w:t>. Estos típicamente incluyen evidencia de sistemas, procedimientos y prácticas relacionadas con:</w:t>
      </w:r>
    </w:p>
    <w:p w14:paraId="747F4686" w14:textId="77777777" w:rsidR="00F243DE" w:rsidRPr="00F243DE" w:rsidRDefault="00F243DE" w:rsidP="00E1769B">
      <w:pPr>
        <w:numPr>
          <w:ilvl w:val="0"/>
          <w:numId w:val="6"/>
        </w:numPr>
        <w:jc w:val="both"/>
      </w:pPr>
      <w:r w:rsidRPr="00F243DE">
        <w:rPr>
          <w:b/>
          <w:bCs/>
        </w:rPr>
        <w:lastRenderedPageBreak/>
        <w:t>Materiales</w:t>
      </w:r>
      <w:r w:rsidRPr="00F243DE">
        <w:t xml:space="preserve">. En muchos lugares de obra, es posible observar factores relacionados con el almacenamiento, la protección y la calidad de los materiales, como el cemento. Particularmente en las obras viales, también puede ser posible observar y tomar nota de la naturaleza y fuente del material de base y </w:t>
      </w:r>
      <w:proofErr w:type="spellStart"/>
      <w:r w:rsidRPr="00F243DE">
        <w:t>sub-base</w:t>
      </w:r>
      <w:proofErr w:type="spellEnd"/>
      <w:r w:rsidRPr="00F243DE">
        <w:t xml:space="preserve"> y comparar esta información con lo que se informa;</w:t>
      </w:r>
    </w:p>
    <w:p w14:paraId="51C17D56" w14:textId="77777777" w:rsidR="00F243DE" w:rsidRPr="00F243DE" w:rsidRDefault="00F243DE" w:rsidP="00E1769B">
      <w:pPr>
        <w:numPr>
          <w:ilvl w:val="0"/>
          <w:numId w:val="6"/>
        </w:numPr>
        <w:jc w:val="both"/>
      </w:pPr>
      <w:r w:rsidRPr="00F243DE">
        <w:rPr>
          <w:b/>
          <w:bCs/>
        </w:rPr>
        <w:t>Métodos</w:t>
      </w:r>
      <w:r w:rsidRPr="00F243DE">
        <w:t>. Evidencia de desempeño efectivo y gestión de calidad por parte del contratista. El uso de estacas, líneas y niveles, y evidencia de dirección y orientación en el sitio son indicaciones positivas. El equipo o los operarios inactivos, y las prácticas de trabajo desarticuladas o inseguras son indicaciones negativas. La presencia y actividad en el sitio del Ingeniero supervisor y el personal de apoyo deben ser anotadas.</w:t>
      </w:r>
    </w:p>
    <w:p w14:paraId="06F2336C" w14:textId="77777777" w:rsidR="00F243DE" w:rsidRPr="00F243DE" w:rsidRDefault="00F243DE" w:rsidP="00E1769B">
      <w:pPr>
        <w:numPr>
          <w:ilvl w:val="0"/>
          <w:numId w:val="6"/>
        </w:numPr>
        <w:jc w:val="both"/>
      </w:pPr>
      <w:r w:rsidRPr="00F243DE">
        <w:rPr>
          <w:b/>
          <w:bCs/>
        </w:rPr>
        <w:t>Resultados</w:t>
      </w:r>
      <w:r w:rsidRPr="00F243DE">
        <w:t>. La evidencia de que los defectos de construcción se identifican y corrigen es de particular interés, ya que esto indica que los sistemas están funcionando. Es importante entender claramente a este respecto que el contratista es responsable de la gestión de calidad de las obras, y no debe pedir al ingeniero supervisor que inspeccione algún aspecto de la obra hasta que los propios registros del contratista indiquen un probable cumplimiento con las especificaciones.</w:t>
      </w:r>
    </w:p>
    <w:p w14:paraId="14AB6E49" w14:textId="5F815560" w:rsidR="00F243DE" w:rsidRPr="00F243DE" w:rsidRDefault="00F243DE" w:rsidP="00E1769B">
      <w:pPr>
        <w:jc w:val="both"/>
      </w:pPr>
      <w:r w:rsidRPr="00F243DE">
        <w:t xml:space="preserve">Al informar sobre problemas relacionados con la calidad, </w:t>
      </w:r>
      <w:r w:rsidR="00A6446A">
        <w:t>limíte</w:t>
      </w:r>
      <w:r w:rsidR="009C153E" w:rsidRPr="00F243DE">
        <w:t>se</w:t>
      </w:r>
      <w:r w:rsidRPr="00F243DE">
        <w:t xml:space="preserve"> a hechos verificables y, cuando sea posible, concéntrese en los sistemas y procedimientos subyacentes en lugar de en los defectos específicos observados. Las preguntas legítimas incluyen elementos básicos como:</w:t>
      </w:r>
    </w:p>
    <w:p w14:paraId="0FB294E7" w14:textId="77777777" w:rsidR="00F243DE" w:rsidRPr="00F243DE" w:rsidRDefault="00F243DE" w:rsidP="00E1769B">
      <w:pPr>
        <w:numPr>
          <w:ilvl w:val="0"/>
          <w:numId w:val="7"/>
        </w:numPr>
        <w:jc w:val="both"/>
      </w:pPr>
      <w:r w:rsidRPr="00F243DE">
        <w:t>El nombre de la persona responsable de la gestión de calidad (tanto para las funciones de construcción (el contratista) como para las funciones de supervisión (el consultor o el ingeniero del gobierno));</w:t>
      </w:r>
    </w:p>
    <w:p w14:paraId="5107261A" w14:textId="77777777" w:rsidR="00F243DE" w:rsidRPr="00F243DE" w:rsidRDefault="00F243DE" w:rsidP="00E1769B">
      <w:pPr>
        <w:numPr>
          <w:ilvl w:val="0"/>
          <w:numId w:val="7"/>
        </w:numPr>
        <w:jc w:val="both"/>
      </w:pPr>
      <w:r w:rsidRPr="00F243DE">
        <w:t>La fecha del último plan de calidad (en cada caso);</w:t>
      </w:r>
    </w:p>
    <w:p w14:paraId="1A4D9887" w14:textId="77777777" w:rsidR="00F243DE" w:rsidRPr="00F243DE" w:rsidRDefault="00F243DE" w:rsidP="00E1769B">
      <w:pPr>
        <w:numPr>
          <w:ilvl w:val="0"/>
          <w:numId w:val="7"/>
        </w:numPr>
        <w:jc w:val="both"/>
      </w:pPr>
      <w:r w:rsidRPr="00F243DE">
        <w:t>La ubicación de varios registros, incluyendo los relacionados con la entrega de materiales, regímenes de prueba, etc.; y</w:t>
      </w:r>
    </w:p>
    <w:p w14:paraId="2DE127CB" w14:textId="77777777" w:rsidR="00F243DE" w:rsidRPr="00F243DE" w:rsidRDefault="00F243DE" w:rsidP="00E1769B">
      <w:pPr>
        <w:numPr>
          <w:ilvl w:val="0"/>
          <w:numId w:val="7"/>
        </w:numPr>
        <w:jc w:val="both"/>
      </w:pPr>
      <w:r w:rsidRPr="00F243DE">
        <w:t>Las tasas de aprobación típicas informadas para las Solicitudes de Inspección (</w:t>
      </w:r>
      <w:proofErr w:type="spellStart"/>
      <w:r w:rsidRPr="00F243DE">
        <w:t>RFIs</w:t>
      </w:r>
      <w:proofErr w:type="spellEnd"/>
      <w:r w:rsidRPr="00F243DE">
        <w:t xml:space="preserve"> – el medio por el cual el contratista pide al Ingeniero supervisor que revise trabajos específicos que, de acuerdo con el propio sistema de gestión de calidad del contratista, deben cumplir con los requisitos especificados en el contrato).</w:t>
      </w:r>
    </w:p>
    <w:p w14:paraId="31C06BCA" w14:textId="33F439FA" w:rsidR="00F243DE" w:rsidRPr="00F243DE" w:rsidRDefault="00F243DE" w:rsidP="00E1769B">
      <w:pPr>
        <w:jc w:val="both"/>
      </w:pPr>
    </w:p>
    <w:p w14:paraId="1359BF1F" w14:textId="77777777" w:rsidR="009C153E" w:rsidRDefault="00F243DE" w:rsidP="009C153E">
      <w:pPr>
        <w:pStyle w:val="Ttulo2"/>
      </w:pPr>
      <w:r w:rsidRPr="009C153E">
        <w:rPr>
          <w:color w:val="C00000"/>
        </w:rPr>
        <w:t xml:space="preserve">6 </w:t>
      </w:r>
      <w:proofErr w:type="gramStart"/>
      <w:r w:rsidRPr="009C153E">
        <w:rPr>
          <w:color w:val="C00000"/>
        </w:rPr>
        <w:t>Informe</w:t>
      </w:r>
      <w:proofErr w:type="gramEnd"/>
      <w:r w:rsidRPr="009C153E">
        <w:rPr>
          <w:color w:val="C00000"/>
        </w:rPr>
        <w:t xml:space="preserve"> de una visita a la obra</w:t>
      </w:r>
      <w:r w:rsidRPr="00F243DE">
        <w:t xml:space="preserve"> </w:t>
      </w:r>
    </w:p>
    <w:p w14:paraId="3DF40471" w14:textId="3B61006A" w:rsidR="00F243DE" w:rsidRPr="00F243DE" w:rsidRDefault="00F243DE" w:rsidP="00E1769B">
      <w:pPr>
        <w:jc w:val="both"/>
      </w:pPr>
      <w:r w:rsidRPr="00F243DE">
        <w:t>Los informes de las visitas a la obra deben, siempre que sea posible, seguir una plantilla estándar predeterminada, y consistir principalmente en un registro de observaciones simples y repetibles que sean:</w:t>
      </w:r>
    </w:p>
    <w:p w14:paraId="555B37A5" w14:textId="0DBAC092" w:rsidR="00F243DE" w:rsidRPr="00F243DE" w:rsidRDefault="0061360B" w:rsidP="00E1769B">
      <w:pPr>
        <w:numPr>
          <w:ilvl w:val="0"/>
          <w:numId w:val="8"/>
        </w:numPr>
        <w:jc w:val="both"/>
      </w:pPr>
      <w:r>
        <w:rPr>
          <w:b/>
          <w:bCs/>
        </w:rPr>
        <w:t>Basadas en hechos y datos</w:t>
      </w:r>
      <w:r w:rsidR="00F243DE" w:rsidRPr="00F243DE">
        <w:t xml:space="preserve">, que indiquen lo que se observó, y </w:t>
      </w:r>
      <w:r w:rsidR="00F243DE" w:rsidRPr="00A6446A">
        <w:rPr>
          <w:b/>
          <w:bCs/>
        </w:rPr>
        <w:t>no se desvíen hacia suposiciones</w:t>
      </w:r>
      <w:r w:rsidR="00F243DE" w:rsidRPr="00F243DE">
        <w:t xml:space="preserve"> y/o</w:t>
      </w:r>
      <w:r w:rsidR="00F243DE" w:rsidRPr="00A6446A">
        <w:rPr>
          <w:b/>
          <w:bCs/>
        </w:rPr>
        <w:t xml:space="preserve"> juicios</w:t>
      </w:r>
      <w:r w:rsidR="00F243DE" w:rsidRPr="00F243DE">
        <w:t>;</w:t>
      </w:r>
    </w:p>
    <w:p w14:paraId="2772918E" w14:textId="24DAB1BF" w:rsidR="00F243DE" w:rsidRPr="00F243DE" w:rsidRDefault="00F243DE" w:rsidP="00E1769B">
      <w:pPr>
        <w:numPr>
          <w:ilvl w:val="0"/>
          <w:numId w:val="8"/>
        </w:numPr>
        <w:jc w:val="both"/>
      </w:pPr>
      <w:r w:rsidRPr="00F243DE">
        <w:rPr>
          <w:b/>
          <w:bCs/>
        </w:rPr>
        <w:lastRenderedPageBreak/>
        <w:t>Precisas</w:t>
      </w:r>
      <w:r w:rsidRPr="00F243DE">
        <w:t xml:space="preserve">, incluyendo detalles relevantes como la hora, el clima (incluyendo la temperatura si es potencialmente extrema) y la ubicación exacta, así como cualquier otra medida u observación relevante o potencialmente relevante realizada. La mayoría de estas mediciones no ameritan ser mencionadas en el Informe de </w:t>
      </w:r>
      <w:r w:rsidR="006A0BC5">
        <w:t>Revisión Independiente</w:t>
      </w:r>
      <w:r w:rsidRPr="00F243DE">
        <w:t>, pero podrían resultar relevantes en un momento posterior;</w:t>
      </w:r>
    </w:p>
    <w:p w14:paraId="7146BB8A" w14:textId="77777777" w:rsidR="00F243DE" w:rsidRPr="00F243DE" w:rsidRDefault="00F243DE" w:rsidP="00E1769B">
      <w:pPr>
        <w:numPr>
          <w:ilvl w:val="0"/>
          <w:numId w:val="8"/>
        </w:numPr>
        <w:jc w:val="both"/>
      </w:pPr>
      <w:r w:rsidRPr="00F243DE">
        <w:rPr>
          <w:b/>
          <w:bCs/>
        </w:rPr>
        <w:t>Concisas</w:t>
      </w:r>
      <w:r w:rsidRPr="00F243DE">
        <w:t>, evitando texto que diluya el mensaje principal. Incluya fotografías si es posible; y</w:t>
      </w:r>
    </w:p>
    <w:p w14:paraId="41959DDC" w14:textId="77777777" w:rsidR="00F243DE" w:rsidRPr="00F243DE" w:rsidRDefault="00F243DE" w:rsidP="00E1769B">
      <w:pPr>
        <w:numPr>
          <w:ilvl w:val="0"/>
          <w:numId w:val="8"/>
        </w:numPr>
        <w:jc w:val="both"/>
      </w:pPr>
      <w:r w:rsidRPr="00F243DE">
        <w:rPr>
          <w:b/>
          <w:bCs/>
        </w:rPr>
        <w:t>Verificables</w:t>
      </w:r>
      <w:r w:rsidRPr="00F243DE">
        <w:t>. ¿Ayudaría su informe a otra persona a hacer las mismas o similares observaciones?</w:t>
      </w:r>
    </w:p>
    <w:p w14:paraId="23D5DD29" w14:textId="105F8035" w:rsidR="00F243DE" w:rsidRPr="00F243DE" w:rsidRDefault="00F243DE" w:rsidP="00E1769B">
      <w:pPr>
        <w:jc w:val="both"/>
      </w:pPr>
      <w:r w:rsidRPr="00F243DE">
        <w:t xml:space="preserve">En el caso de las visitas realizadas como parte de un proceso de </w:t>
      </w:r>
      <w:r w:rsidR="006A0BC5">
        <w:t>Revisión Independiente</w:t>
      </w:r>
      <w:r w:rsidRPr="00F243DE">
        <w:t>, los resúmenes concisos de los informes de visitas a la obra se incluirían típicamente como Anexos al informe principal.</w:t>
      </w:r>
    </w:p>
    <w:p w14:paraId="16C01B65" w14:textId="77777777" w:rsidR="00C5316A" w:rsidRDefault="00C5316A"/>
    <w:sectPr w:rsidR="00C5316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2A51" w14:textId="77777777" w:rsidR="001221D1" w:rsidRDefault="001221D1" w:rsidP="00F243DE">
      <w:pPr>
        <w:spacing w:after="0" w:line="240" w:lineRule="auto"/>
      </w:pPr>
      <w:r>
        <w:separator/>
      </w:r>
    </w:p>
  </w:endnote>
  <w:endnote w:type="continuationSeparator" w:id="0">
    <w:p w14:paraId="187046B0" w14:textId="77777777" w:rsidR="001221D1" w:rsidRDefault="001221D1" w:rsidP="00F2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DBD3" w14:textId="77777777" w:rsidR="001221D1" w:rsidRDefault="001221D1" w:rsidP="00F243DE">
      <w:pPr>
        <w:spacing w:after="0" w:line="240" w:lineRule="auto"/>
      </w:pPr>
      <w:r>
        <w:separator/>
      </w:r>
    </w:p>
  </w:footnote>
  <w:footnote w:type="continuationSeparator" w:id="0">
    <w:p w14:paraId="6C602EC1" w14:textId="77777777" w:rsidR="001221D1" w:rsidRDefault="001221D1" w:rsidP="00F2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C84C" w14:textId="258A8957" w:rsidR="00F243DE" w:rsidRPr="00F243DE" w:rsidRDefault="00F243DE" w:rsidP="00F243DE">
    <w:pPr>
      <w:pStyle w:val="Encabezado"/>
      <w:tabs>
        <w:tab w:val="left" w:pos="1134"/>
        <w:tab w:val="center" w:pos="4536"/>
        <w:tab w:val="right" w:pos="9027"/>
      </w:tabs>
      <w:rPr>
        <w:rFonts w:ascii="Calibri" w:hAnsi="Calibri" w:cs="Calibri"/>
        <w:i/>
      </w:rPr>
    </w:pPr>
    <w:r w:rsidRPr="00A333D9">
      <w:rPr>
        <w:noProof/>
        <w:color w:val="C00000"/>
        <w:sz w:val="20"/>
        <w:szCs w:val="20"/>
      </w:rPr>
      <w:drawing>
        <wp:anchor distT="0" distB="0" distL="114300" distR="114300" simplePos="0" relativeHeight="251659264" behindDoc="0" locked="0" layoutInCell="1" allowOverlap="1" wp14:anchorId="57C4278C" wp14:editId="1B2DFC7B">
          <wp:simplePos x="0" y="0"/>
          <wp:positionH relativeFrom="column">
            <wp:posOffset>4334934</wp:posOffset>
          </wp:positionH>
          <wp:positionV relativeFrom="paragraph">
            <wp:posOffset>-51435</wp:posOffset>
          </wp:positionV>
          <wp:extent cx="1750060" cy="421005"/>
          <wp:effectExtent l="0" t="0" r="2540" b="0"/>
          <wp:wrapNone/>
          <wp:docPr id="397684472" name="Picture 2" descr="A black and red stri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18536" name="Picture 2" descr="A black and red stri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060" cy="421005"/>
                  </a:xfrm>
                  <a:prstGeom prst="rect">
                    <a:avLst/>
                  </a:prstGeom>
                </pic:spPr>
              </pic:pic>
            </a:graphicData>
          </a:graphic>
          <wp14:sizeRelH relativeFrom="page">
            <wp14:pctWidth>0</wp14:pctWidth>
          </wp14:sizeRelH>
          <wp14:sizeRelV relativeFrom="page">
            <wp14:pctHeight>0</wp14:pctHeight>
          </wp14:sizeRelV>
        </wp:anchor>
      </w:drawing>
    </w:r>
    <w:r w:rsidRPr="00F243DE">
      <w:rPr>
        <w:rFonts w:ascii="Calibri" w:hAnsi="Calibri" w:cs="Calibri"/>
        <w:i/>
      </w:rPr>
      <w:t xml:space="preserve"> Protocolo CoST visitas solicitadas por </w:t>
    </w:r>
    <w:r>
      <w:rPr>
        <w:rFonts w:ascii="Calibri" w:hAnsi="Calibri" w:cs="Calibri"/>
        <w:i/>
      </w:rPr>
      <w:t xml:space="preserve">el </w:t>
    </w:r>
    <w:r w:rsidRPr="00F243DE">
      <w:rPr>
        <w:rFonts w:ascii="Calibri" w:hAnsi="Calibri" w:cs="Calibri"/>
        <w:i/>
      </w:rPr>
      <w:t xml:space="preserve">GMS </w:t>
    </w:r>
  </w:p>
  <w:p w14:paraId="53D2C45E" w14:textId="42083BC3" w:rsidR="00F243DE" w:rsidRPr="00F243DE" w:rsidRDefault="00F243DE" w:rsidP="00F243DE">
    <w:pPr>
      <w:pStyle w:val="Encabezado"/>
      <w:tabs>
        <w:tab w:val="left" w:pos="1134"/>
        <w:tab w:val="center" w:pos="4536"/>
        <w:tab w:val="right" w:pos="9027"/>
      </w:tabs>
      <w:rPr>
        <w:rFonts w:ascii="Calibri" w:hAnsi="Calibri" w:cs="Calibri"/>
        <w:i/>
      </w:rPr>
    </w:pPr>
    <w:r w:rsidRPr="00F243DE">
      <w:rPr>
        <w:rFonts w:ascii="Calibri" w:hAnsi="Calibri" w:cs="Calibri"/>
        <w:i/>
      </w:rPr>
      <w:t xml:space="preserve">a sitios de </w:t>
    </w:r>
    <w:r>
      <w:rPr>
        <w:rFonts w:ascii="Calibri" w:hAnsi="Calibri" w:cs="Calibri"/>
        <w:i/>
      </w:rPr>
      <w:t>p</w:t>
    </w:r>
    <w:r w:rsidRPr="00F243DE">
      <w:rPr>
        <w:rFonts w:ascii="Calibri" w:hAnsi="Calibri" w:cs="Calibri"/>
        <w:i/>
      </w:rPr>
      <w:t>royectos públicos</w:t>
    </w:r>
  </w:p>
  <w:p w14:paraId="51571CA2" w14:textId="77777777" w:rsidR="00F243DE" w:rsidRPr="00F243DE" w:rsidRDefault="00F243DE" w:rsidP="00F243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53B"/>
    <w:multiLevelType w:val="multilevel"/>
    <w:tmpl w:val="F3B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84260"/>
    <w:multiLevelType w:val="multilevel"/>
    <w:tmpl w:val="418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96102"/>
    <w:multiLevelType w:val="multilevel"/>
    <w:tmpl w:val="A7F8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766DB"/>
    <w:multiLevelType w:val="multilevel"/>
    <w:tmpl w:val="5DA0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1521F"/>
    <w:multiLevelType w:val="multilevel"/>
    <w:tmpl w:val="92400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165A8"/>
    <w:multiLevelType w:val="multilevel"/>
    <w:tmpl w:val="4A06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E64A3"/>
    <w:multiLevelType w:val="multilevel"/>
    <w:tmpl w:val="F56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D0FD9"/>
    <w:multiLevelType w:val="multilevel"/>
    <w:tmpl w:val="748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601901">
    <w:abstractNumId w:val="3"/>
  </w:num>
  <w:num w:numId="2" w16cid:durableId="146366275">
    <w:abstractNumId w:val="4"/>
  </w:num>
  <w:num w:numId="3" w16cid:durableId="1180849178">
    <w:abstractNumId w:val="5"/>
  </w:num>
  <w:num w:numId="4" w16cid:durableId="2145150382">
    <w:abstractNumId w:val="2"/>
  </w:num>
  <w:num w:numId="5" w16cid:durableId="1337734950">
    <w:abstractNumId w:val="0"/>
  </w:num>
  <w:num w:numId="6" w16cid:durableId="1938980167">
    <w:abstractNumId w:val="6"/>
  </w:num>
  <w:num w:numId="7" w16cid:durableId="1375273196">
    <w:abstractNumId w:val="7"/>
  </w:num>
  <w:num w:numId="8" w16cid:durableId="1008405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DE"/>
    <w:rsid w:val="00020194"/>
    <w:rsid w:val="001221D1"/>
    <w:rsid w:val="00194057"/>
    <w:rsid w:val="001C4A8D"/>
    <w:rsid w:val="00253DBD"/>
    <w:rsid w:val="0030617E"/>
    <w:rsid w:val="00351796"/>
    <w:rsid w:val="006066C9"/>
    <w:rsid w:val="0061360B"/>
    <w:rsid w:val="006A0BC5"/>
    <w:rsid w:val="00777B10"/>
    <w:rsid w:val="009C153E"/>
    <w:rsid w:val="00A26509"/>
    <w:rsid w:val="00A45198"/>
    <w:rsid w:val="00A6446A"/>
    <w:rsid w:val="00AC780F"/>
    <w:rsid w:val="00BA44B8"/>
    <w:rsid w:val="00C5316A"/>
    <w:rsid w:val="00D41DE2"/>
    <w:rsid w:val="00E1769B"/>
    <w:rsid w:val="00E32AD4"/>
    <w:rsid w:val="00EB21DA"/>
    <w:rsid w:val="00F243DE"/>
    <w:rsid w:val="00F717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5F4E"/>
  <w15:chartTrackingRefBased/>
  <w15:docId w15:val="{95050444-911D-4CC0-BEFF-09E2673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43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43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43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43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43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43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43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43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243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43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43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43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43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43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43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43DE"/>
    <w:rPr>
      <w:rFonts w:eastAsiaTheme="majorEastAsia" w:cstheme="majorBidi"/>
      <w:color w:val="272727" w:themeColor="text1" w:themeTint="D8"/>
    </w:rPr>
  </w:style>
  <w:style w:type="paragraph" w:styleId="Ttulo">
    <w:name w:val="Title"/>
    <w:basedOn w:val="Normal"/>
    <w:next w:val="Normal"/>
    <w:link w:val="TtuloCar"/>
    <w:uiPriority w:val="10"/>
    <w:qFormat/>
    <w:rsid w:val="00F24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43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43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43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43DE"/>
    <w:pPr>
      <w:spacing w:before="160"/>
      <w:jc w:val="center"/>
    </w:pPr>
    <w:rPr>
      <w:i/>
      <w:iCs/>
      <w:color w:val="404040" w:themeColor="text1" w:themeTint="BF"/>
    </w:rPr>
  </w:style>
  <w:style w:type="character" w:customStyle="1" w:styleId="CitaCar">
    <w:name w:val="Cita Car"/>
    <w:basedOn w:val="Fuentedeprrafopredeter"/>
    <w:link w:val="Cita"/>
    <w:uiPriority w:val="29"/>
    <w:rsid w:val="00F243DE"/>
    <w:rPr>
      <w:i/>
      <w:iCs/>
      <w:color w:val="404040" w:themeColor="text1" w:themeTint="BF"/>
    </w:rPr>
  </w:style>
  <w:style w:type="paragraph" w:styleId="Prrafodelista">
    <w:name w:val="List Paragraph"/>
    <w:basedOn w:val="Normal"/>
    <w:uiPriority w:val="34"/>
    <w:qFormat/>
    <w:rsid w:val="00F243DE"/>
    <w:pPr>
      <w:ind w:left="720"/>
      <w:contextualSpacing/>
    </w:pPr>
  </w:style>
  <w:style w:type="character" w:styleId="nfasisintenso">
    <w:name w:val="Intense Emphasis"/>
    <w:basedOn w:val="Fuentedeprrafopredeter"/>
    <w:uiPriority w:val="21"/>
    <w:qFormat/>
    <w:rsid w:val="00F243DE"/>
    <w:rPr>
      <w:i/>
      <w:iCs/>
      <w:color w:val="0F4761" w:themeColor="accent1" w:themeShade="BF"/>
    </w:rPr>
  </w:style>
  <w:style w:type="paragraph" w:styleId="Citadestacada">
    <w:name w:val="Intense Quote"/>
    <w:basedOn w:val="Normal"/>
    <w:next w:val="Normal"/>
    <w:link w:val="CitadestacadaCar"/>
    <w:uiPriority w:val="30"/>
    <w:qFormat/>
    <w:rsid w:val="00F2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43DE"/>
    <w:rPr>
      <w:i/>
      <w:iCs/>
      <w:color w:val="0F4761" w:themeColor="accent1" w:themeShade="BF"/>
    </w:rPr>
  </w:style>
  <w:style w:type="character" w:styleId="Referenciaintensa">
    <w:name w:val="Intense Reference"/>
    <w:basedOn w:val="Fuentedeprrafopredeter"/>
    <w:uiPriority w:val="32"/>
    <w:qFormat/>
    <w:rsid w:val="00F243DE"/>
    <w:rPr>
      <w:b/>
      <w:bCs/>
      <w:smallCaps/>
      <w:color w:val="0F4761" w:themeColor="accent1" w:themeShade="BF"/>
      <w:spacing w:val="5"/>
    </w:rPr>
  </w:style>
  <w:style w:type="paragraph" w:styleId="Encabezado">
    <w:name w:val="header"/>
    <w:basedOn w:val="Normal"/>
    <w:link w:val="EncabezadoCar"/>
    <w:uiPriority w:val="99"/>
    <w:unhideWhenUsed/>
    <w:rsid w:val="00F243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43DE"/>
  </w:style>
  <w:style w:type="paragraph" w:styleId="Piedepgina">
    <w:name w:val="footer"/>
    <w:basedOn w:val="Normal"/>
    <w:link w:val="PiedepginaCar"/>
    <w:uiPriority w:val="99"/>
    <w:unhideWhenUsed/>
    <w:rsid w:val="00F243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4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1613</Words>
  <Characters>9134</Characters>
  <Application>Microsoft Office Word</Application>
  <DocSecurity>0</DocSecurity>
  <Lines>480</Lines>
  <Paragraphs>151</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Mata Abdelnour</dc:creator>
  <cp:keywords/>
  <dc:description/>
  <cp:lastModifiedBy>Erick Mata Abdelnour</cp:lastModifiedBy>
  <cp:revision>18</cp:revision>
  <dcterms:created xsi:type="dcterms:W3CDTF">2025-08-24T15:53:00Z</dcterms:created>
  <dcterms:modified xsi:type="dcterms:W3CDTF">2025-10-20T02:03:00Z</dcterms:modified>
</cp:coreProperties>
</file>