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5D327" w14:textId="08B096DA" w:rsidR="00747D87" w:rsidRPr="00690780" w:rsidRDefault="00D61FF3" w:rsidP="00D61FF3">
      <w:pPr>
        <w:spacing w:line="360" w:lineRule="auto"/>
        <w:ind w:left="426" w:hanging="426"/>
        <w:jc w:val="center"/>
        <w:rPr>
          <w:b/>
          <w:bCs/>
          <w:color w:val="C00000"/>
          <w:sz w:val="28"/>
          <w:szCs w:val="28"/>
          <w:lang w:val="es-CR"/>
        </w:rPr>
      </w:pPr>
      <w:r w:rsidRPr="00690780">
        <w:rPr>
          <w:b/>
          <w:bCs/>
          <w:color w:val="C00000"/>
          <w:sz w:val="28"/>
          <w:szCs w:val="28"/>
          <w:lang w:val="es-CR"/>
        </w:rPr>
        <w:t>Anex</w:t>
      </w:r>
      <w:r w:rsidR="006A4C8F" w:rsidRPr="00690780">
        <w:rPr>
          <w:b/>
          <w:bCs/>
          <w:color w:val="C00000"/>
          <w:sz w:val="28"/>
          <w:szCs w:val="28"/>
          <w:lang w:val="es-CR"/>
        </w:rPr>
        <w:t>o</w:t>
      </w:r>
    </w:p>
    <w:p w14:paraId="5923B191" w14:textId="49AEAD34" w:rsidR="00D61FF3" w:rsidRPr="006A4C8F" w:rsidRDefault="006A4C8F" w:rsidP="00D61FF3">
      <w:pPr>
        <w:spacing w:line="360" w:lineRule="auto"/>
        <w:ind w:left="426" w:hanging="426"/>
        <w:jc w:val="center"/>
        <w:rPr>
          <w:b/>
          <w:bCs/>
          <w:color w:val="C00000"/>
          <w:sz w:val="28"/>
          <w:szCs w:val="28"/>
          <w:lang w:val="es-CR"/>
        </w:rPr>
      </w:pPr>
      <w:r w:rsidRPr="006A4C8F">
        <w:rPr>
          <w:b/>
          <w:bCs/>
          <w:color w:val="C00000"/>
          <w:sz w:val="28"/>
          <w:szCs w:val="28"/>
          <w:lang w:val="es-CR"/>
        </w:rPr>
        <w:t>Términos de referencia estándar para proceso de Revisión Independie</w:t>
      </w:r>
      <w:r>
        <w:rPr>
          <w:b/>
          <w:bCs/>
          <w:color w:val="C00000"/>
          <w:sz w:val="28"/>
          <w:szCs w:val="28"/>
          <w:lang w:val="es-CR"/>
        </w:rPr>
        <w:t xml:space="preserve">nte </w:t>
      </w:r>
    </w:p>
    <w:p w14:paraId="676A071A" w14:textId="051456DB" w:rsidR="006210DD" w:rsidRDefault="00747D87" w:rsidP="00EE6BFF">
      <w:pPr>
        <w:spacing w:line="360" w:lineRule="auto"/>
        <w:jc w:val="left"/>
        <w:rPr>
          <w:rFonts w:eastAsia="Cambria"/>
          <w:b/>
          <w:color w:val="C00000"/>
        </w:rPr>
      </w:pPr>
      <w:proofErr w:type="spellStart"/>
      <w:r w:rsidRPr="00747D87">
        <w:rPr>
          <w:rFonts w:eastAsia="Cambria"/>
          <w:b/>
          <w:color w:val="C00000"/>
        </w:rPr>
        <w:t>Conten</w:t>
      </w:r>
      <w:r w:rsidR="006A4C8F">
        <w:rPr>
          <w:rFonts w:eastAsia="Cambria"/>
          <w:b/>
          <w:color w:val="C00000"/>
        </w:rPr>
        <w:t>ido</w:t>
      </w:r>
      <w:r w:rsidRPr="00747D87">
        <w:rPr>
          <w:rFonts w:eastAsia="Cambria"/>
          <w:b/>
          <w:color w:val="C00000"/>
        </w:rPr>
        <w:t>s</w:t>
      </w:r>
      <w:proofErr w:type="spellEnd"/>
    </w:p>
    <w:p w14:paraId="565BC64D" w14:textId="0505AA2D" w:rsidR="00F14CD3" w:rsidRDefault="006210DD">
      <w:pPr>
        <w:pStyle w:val="TDC1"/>
        <w:tabs>
          <w:tab w:val="left" w:pos="440"/>
          <w:tab w:val="right" w:leader="dot" w:pos="9388"/>
        </w:tabs>
        <w:rPr>
          <w:rFonts w:asciiTheme="minorHAnsi" w:eastAsiaTheme="minorEastAsia" w:hAnsiTheme="minorHAnsi" w:cstheme="minorBidi"/>
          <w:noProof/>
          <w:color w:val="auto"/>
          <w:kern w:val="2"/>
          <w:sz w:val="24"/>
          <w:szCs w:val="24"/>
          <w:lang w:val="es-CR" w:eastAsia="es-CR"/>
          <w14:ligatures w14:val="standardContextual"/>
        </w:rPr>
      </w:pPr>
      <w:r>
        <w:rPr>
          <w:rFonts w:eastAsia="Cambria"/>
          <w:b/>
          <w:color w:val="C00000"/>
        </w:rPr>
        <w:fldChar w:fldCharType="begin"/>
      </w:r>
      <w:r>
        <w:rPr>
          <w:rFonts w:eastAsia="Cambria"/>
          <w:b/>
          <w:color w:val="C00000"/>
        </w:rPr>
        <w:instrText xml:space="preserve"> TOC \o "1-3" \h \z \u </w:instrText>
      </w:r>
      <w:r>
        <w:rPr>
          <w:rFonts w:eastAsia="Cambria"/>
          <w:b/>
          <w:color w:val="C00000"/>
        </w:rPr>
        <w:fldChar w:fldCharType="separate"/>
      </w:r>
      <w:hyperlink w:anchor="_Toc211920577" w:history="1">
        <w:r w:rsidR="00F14CD3" w:rsidRPr="00B76152">
          <w:rPr>
            <w:rStyle w:val="Hipervnculo"/>
            <w:noProof/>
          </w:rPr>
          <w:t>1</w:t>
        </w:r>
        <w:r w:rsidR="00F14CD3">
          <w:rPr>
            <w:rFonts w:asciiTheme="minorHAnsi" w:eastAsiaTheme="minorEastAsia" w:hAnsiTheme="minorHAnsi" w:cstheme="minorBidi"/>
            <w:noProof/>
            <w:color w:val="auto"/>
            <w:kern w:val="2"/>
            <w:sz w:val="24"/>
            <w:szCs w:val="24"/>
            <w:lang w:val="es-CR" w:eastAsia="es-CR"/>
            <w14:ligatures w14:val="standardContextual"/>
          </w:rPr>
          <w:tab/>
        </w:r>
        <w:r w:rsidR="00F14CD3" w:rsidRPr="00B76152">
          <w:rPr>
            <w:rStyle w:val="Hipervnculo"/>
            <w:noProof/>
          </w:rPr>
          <w:t>Antecedentes y Contexto</w:t>
        </w:r>
        <w:r w:rsidR="00F14CD3">
          <w:rPr>
            <w:noProof/>
            <w:webHidden/>
          </w:rPr>
          <w:tab/>
        </w:r>
        <w:r w:rsidR="00F14CD3">
          <w:rPr>
            <w:noProof/>
            <w:webHidden/>
          </w:rPr>
          <w:fldChar w:fldCharType="begin"/>
        </w:r>
        <w:r w:rsidR="00F14CD3">
          <w:rPr>
            <w:noProof/>
            <w:webHidden/>
          </w:rPr>
          <w:instrText xml:space="preserve"> PAGEREF _Toc211920577 \h </w:instrText>
        </w:r>
        <w:r w:rsidR="00F14CD3">
          <w:rPr>
            <w:noProof/>
            <w:webHidden/>
          </w:rPr>
        </w:r>
        <w:r w:rsidR="00F14CD3">
          <w:rPr>
            <w:noProof/>
            <w:webHidden/>
          </w:rPr>
          <w:fldChar w:fldCharType="separate"/>
        </w:r>
        <w:r w:rsidR="00F14CD3">
          <w:rPr>
            <w:noProof/>
            <w:webHidden/>
          </w:rPr>
          <w:t>1</w:t>
        </w:r>
        <w:r w:rsidR="00F14CD3">
          <w:rPr>
            <w:noProof/>
            <w:webHidden/>
          </w:rPr>
          <w:fldChar w:fldCharType="end"/>
        </w:r>
      </w:hyperlink>
    </w:p>
    <w:p w14:paraId="19D3515D" w14:textId="4C8379F7" w:rsidR="00F14CD3" w:rsidRDefault="00F14CD3">
      <w:pPr>
        <w:pStyle w:val="TDC2"/>
        <w:tabs>
          <w:tab w:val="left" w:pos="960"/>
          <w:tab w:val="right" w:leader="dot" w:pos="9388"/>
        </w:tabs>
        <w:rPr>
          <w:rFonts w:asciiTheme="minorHAnsi" w:eastAsiaTheme="minorEastAsia" w:hAnsiTheme="minorHAnsi" w:cstheme="minorBidi"/>
          <w:noProof/>
          <w:color w:val="auto"/>
          <w:kern w:val="2"/>
          <w:sz w:val="24"/>
          <w:szCs w:val="24"/>
          <w:lang w:val="es-CR" w:eastAsia="es-CR"/>
          <w14:ligatures w14:val="standardContextual"/>
        </w:rPr>
      </w:pPr>
      <w:hyperlink w:anchor="_Toc211920578" w:history="1">
        <w:r w:rsidRPr="00B76152">
          <w:rPr>
            <w:rStyle w:val="Hipervnculo"/>
            <w:noProof/>
          </w:rPr>
          <w:t>1.1</w:t>
        </w:r>
        <w:r>
          <w:rPr>
            <w:rFonts w:asciiTheme="minorHAnsi" w:eastAsiaTheme="minorEastAsia" w:hAnsiTheme="minorHAnsi" w:cstheme="minorBidi"/>
            <w:noProof/>
            <w:color w:val="auto"/>
            <w:kern w:val="2"/>
            <w:sz w:val="24"/>
            <w:szCs w:val="24"/>
            <w:lang w:val="es-CR" w:eastAsia="es-CR"/>
            <w14:ligatures w14:val="standardContextual"/>
          </w:rPr>
          <w:tab/>
        </w:r>
        <w:r w:rsidRPr="00B76152">
          <w:rPr>
            <w:rStyle w:val="Hipervnculo"/>
            <w:noProof/>
          </w:rPr>
          <w:t>General</w:t>
        </w:r>
        <w:r>
          <w:rPr>
            <w:noProof/>
            <w:webHidden/>
          </w:rPr>
          <w:tab/>
        </w:r>
        <w:r>
          <w:rPr>
            <w:noProof/>
            <w:webHidden/>
          </w:rPr>
          <w:fldChar w:fldCharType="begin"/>
        </w:r>
        <w:r>
          <w:rPr>
            <w:noProof/>
            <w:webHidden/>
          </w:rPr>
          <w:instrText xml:space="preserve"> PAGEREF _Toc211920578 \h </w:instrText>
        </w:r>
        <w:r>
          <w:rPr>
            <w:noProof/>
            <w:webHidden/>
          </w:rPr>
        </w:r>
        <w:r>
          <w:rPr>
            <w:noProof/>
            <w:webHidden/>
          </w:rPr>
          <w:fldChar w:fldCharType="separate"/>
        </w:r>
        <w:r>
          <w:rPr>
            <w:noProof/>
            <w:webHidden/>
          </w:rPr>
          <w:t>1</w:t>
        </w:r>
        <w:r>
          <w:rPr>
            <w:noProof/>
            <w:webHidden/>
          </w:rPr>
          <w:fldChar w:fldCharType="end"/>
        </w:r>
      </w:hyperlink>
    </w:p>
    <w:p w14:paraId="5AE52B02" w14:textId="511534C0" w:rsidR="00F14CD3" w:rsidRDefault="00F14CD3">
      <w:pPr>
        <w:pStyle w:val="TDC3"/>
        <w:tabs>
          <w:tab w:val="right" w:leader="dot" w:pos="9388"/>
        </w:tabs>
        <w:rPr>
          <w:rFonts w:asciiTheme="minorHAnsi" w:eastAsiaTheme="minorEastAsia" w:hAnsiTheme="minorHAnsi" w:cstheme="minorBidi"/>
          <w:noProof/>
          <w:color w:val="auto"/>
          <w:kern w:val="2"/>
          <w:sz w:val="24"/>
          <w:szCs w:val="24"/>
          <w:lang w:val="es-CR" w:eastAsia="es-CR"/>
          <w14:ligatures w14:val="standardContextual"/>
        </w:rPr>
      </w:pPr>
      <w:hyperlink w:anchor="_Toc211920579" w:history="1">
        <w:r w:rsidRPr="00B76152">
          <w:rPr>
            <w:rStyle w:val="Hipervnculo"/>
            <w:noProof/>
          </w:rPr>
          <w:t>CoST</w:t>
        </w:r>
        <w:r>
          <w:rPr>
            <w:noProof/>
            <w:webHidden/>
          </w:rPr>
          <w:tab/>
        </w:r>
        <w:r>
          <w:rPr>
            <w:noProof/>
            <w:webHidden/>
          </w:rPr>
          <w:fldChar w:fldCharType="begin"/>
        </w:r>
        <w:r>
          <w:rPr>
            <w:noProof/>
            <w:webHidden/>
          </w:rPr>
          <w:instrText xml:space="preserve"> PAGEREF _Toc211920579 \h </w:instrText>
        </w:r>
        <w:r>
          <w:rPr>
            <w:noProof/>
            <w:webHidden/>
          </w:rPr>
        </w:r>
        <w:r>
          <w:rPr>
            <w:noProof/>
            <w:webHidden/>
          </w:rPr>
          <w:fldChar w:fldCharType="separate"/>
        </w:r>
        <w:r>
          <w:rPr>
            <w:noProof/>
            <w:webHidden/>
          </w:rPr>
          <w:t>1</w:t>
        </w:r>
        <w:r>
          <w:rPr>
            <w:noProof/>
            <w:webHidden/>
          </w:rPr>
          <w:fldChar w:fldCharType="end"/>
        </w:r>
      </w:hyperlink>
    </w:p>
    <w:p w14:paraId="24AFDDD8" w14:textId="42BB16FA" w:rsidR="00F14CD3" w:rsidRDefault="00F14CD3">
      <w:pPr>
        <w:pStyle w:val="TDC3"/>
        <w:tabs>
          <w:tab w:val="right" w:leader="dot" w:pos="9388"/>
        </w:tabs>
        <w:rPr>
          <w:rFonts w:asciiTheme="minorHAnsi" w:eastAsiaTheme="minorEastAsia" w:hAnsiTheme="minorHAnsi" w:cstheme="minorBidi"/>
          <w:noProof/>
          <w:color w:val="auto"/>
          <w:kern w:val="2"/>
          <w:sz w:val="24"/>
          <w:szCs w:val="24"/>
          <w:lang w:val="es-CR" w:eastAsia="es-CR"/>
          <w14:ligatures w14:val="standardContextual"/>
        </w:rPr>
      </w:pPr>
      <w:hyperlink w:anchor="_Toc211920580" w:history="1">
        <w:r w:rsidRPr="00B76152">
          <w:rPr>
            <w:rStyle w:val="Hipervnculo"/>
            <w:noProof/>
            <w:lang w:val="es-CR"/>
          </w:rPr>
          <w:t>Revisión Independiente</w:t>
        </w:r>
        <w:r>
          <w:rPr>
            <w:noProof/>
            <w:webHidden/>
          </w:rPr>
          <w:tab/>
        </w:r>
        <w:r>
          <w:rPr>
            <w:noProof/>
            <w:webHidden/>
          </w:rPr>
          <w:fldChar w:fldCharType="begin"/>
        </w:r>
        <w:r>
          <w:rPr>
            <w:noProof/>
            <w:webHidden/>
          </w:rPr>
          <w:instrText xml:space="preserve"> PAGEREF _Toc211920580 \h </w:instrText>
        </w:r>
        <w:r>
          <w:rPr>
            <w:noProof/>
            <w:webHidden/>
          </w:rPr>
        </w:r>
        <w:r>
          <w:rPr>
            <w:noProof/>
            <w:webHidden/>
          </w:rPr>
          <w:fldChar w:fldCharType="separate"/>
        </w:r>
        <w:r>
          <w:rPr>
            <w:noProof/>
            <w:webHidden/>
          </w:rPr>
          <w:t>1</w:t>
        </w:r>
        <w:r>
          <w:rPr>
            <w:noProof/>
            <w:webHidden/>
          </w:rPr>
          <w:fldChar w:fldCharType="end"/>
        </w:r>
      </w:hyperlink>
    </w:p>
    <w:p w14:paraId="09DE7373" w14:textId="635B3076" w:rsidR="00F14CD3" w:rsidRDefault="00F14CD3">
      <w:pPr>
        <w:pStyle w:val="TDC2"/>
        <w:tabs>
          <w:tab w:val="left" w:pos="960"/>
          <w:tab w:val="right" w:leader="dot" w:pos="9388"/>
        </w:tabs>
        <w:rPr>
          <w:rFonts w:asciiTheme="minorHAnsi" w:eastAsiaTheme="minorEastAsia" w:hAnsiTheme="minorHAnsi" w:cstheme="minorBidi"/>
          <w:noProof/>
          <w:color w:val="auto"/>
          <w:kern w:val="2"/>
          <w:sz w:val="24"/>
          <w:szCs w:val="24"/>
          <w:lang w:val="es-CR" w:eastAsia="es-CR"/>
          <w14:ligatures w14:val="standardContextual"/>
        </w:rPr>
      </w:pPr>
      <w:hyperlink w:anchor="_Toc211920581" w:history="1">
        <w:r w:rsidRPr="00B76152">
          <w:rPr>
            <w:rStyle w:val="Hipervnculo"/>
            <w:noProof/>
          </w:rPr>
          <w:t>1.2</w:t>
        </w:r>
        <w:r>
          <w:rPr>
            <w:rFonts w:asciiTheme="minorHAnsi" w:eastAsiaTheme="minorEastAsia" w:hAnsiTheme="minorHAnsi" w:cstheme="minorBidi"/>
            <w:noProof/>
            <w:color w:val="auto"/>
            <w:kern w:val="2"/>
            <w:sz w:val="24"/>
            <w:szCs w:val="24"/>
            <w:lang w:val="es-CR" w:eastAsia="es-CR"/>
            <w14:ligatures w14:val="standardContextual"/>
          </w:rPr>
          <w:tab/>
        </w:r>
        <w:r w:rsidRPr="00B76152">
          <w:rPr>
            <w:rStyle w:val="Hipervnculo"/>
            <w:noProof/>
          </w:rPr>
          <w:t>Específico</w:t>
        </w:r>
        <w:r>
          <w:rPr>
            <w:noProof/>
            <w:webHidden/>
          </w:rPr>
          <w:tab/>
        </w:r>
        <w:r>
          <w:rPr>
            <w:noProof/>
            <w:webHidden/>
          </w:rPr>
          <w:fldChar w:fldCharType="begin"/>
        </w:r>
        <w:r>
          <w:rPr>
            <w:noProof/>
            <w:webHidden/>
          </w:rPr>
          <w:instrText xml:space="preserve"> PAGEREF _Toc211920581 \h </w:instrText>
        </w:r>
        <w:r>
          <w:rPr>
            <w:noProof/>
            <w:webHidden/>
          </w:rPr>
        </w:r>
        <w:r>
          <w:rPr>
            <w:noProof/>
            <w:webHidden/>
          </w:rPr>
          <w:fldChar w:fldCharType="separate"/>
        </w:r>
        <w:r>
          <w:rPr>
            <w:noProof/>
            <w:webHidden/>
          </w:rPr>
          <w:t>1</w:t>
        </w:r>
        <w:r>
          <w:rPr>
            <w:noProof/>
            <w:webHidden/>
          </w:rPr>
          <w:fldChar w:fldCharType="end"/>
        </w:r>
      </w:hyperlink>
    </w:p>
    <w:p w14:paraId="35FFBD4C" w14:textId="23807D88" w:rsidR="00F14CD3" w:rsidRDefault="00F14CD3">
      <w:pPr>
        <w:pStyle w:val="TDC1"/>
        <w:tabs>
          <w:tab w:val="left" w:pos="440"/>
          <w:tab w:val="right" w:leader="dot" w:pos="9388"/>
        </w:tabs>
        <w:rPr>
          <w:rFonts w:asciiTheme="minorHAnsi" w:eastAsiaTheme="minorEastAsia" w:hAnsiTheme="minorHAnsi" w:cstheme="minorBidi"/>
          <w:noProof/>
          <w:color w:val="auto"/>
          <w:kern w:val="2"/>
          <w:sz w:val="24"/>
          <w:szCs w:val="24"/>
          <w:lang w:val="es-CR" w:eastAsia="es-CR"/>
          <w14:ligatures w14:val="standardContextual"/>
        </w:rPr>
      </w:pPr>
      <w:hyperlink w:anchor="_Toc211920582" w:history="1">
        <w:r w:rsidRPr="00B76152">
          <w:rPr>
            <w:rStyle w:val="Hipervnculo"/>
            <w:noProof/>
            <w:lang w:val="es-CR"/>
          </w:rPr>
          <w:t>2</w:t>
        </w:r>
        <w:r>
          <w:rPr>
            <w:rFonts w:asciiTheme="minorHAnsi" w:eastAsiaTheme="minorEastAsia" w:hAnsiTheme="minorHAnsi" w:cstheme="minorBidi"/>
            <w:noProof/>
            <w:color w:val="auto"/>
            <w:kern w:val="2"/>
            <w:sz w:val="24"/>
            <w:szCs w:val="24"/>
            <w:lang w:val="es-CR" w:eastAsia="es-CR"/>
            <w14:ligatures w14:val="standardContextual"/>
          </w:rPr>
          <w:tab/>
        </w:r>
        <w:r w:rsidRPr="00B76152">
          <w:rPr>
            <w:rStyle w:val="Hipervnculo"/>
            <w:noProof/>
            <w:lang w:val="es-CR"/>
          </w:rPr>
          <w:t xml:space="preserve">Justificación: </w:t>
        </w:r>
        <w:r w:rsidRPr="00B76152">
          <w:rPr>
            <w:rStyle w:val="Hipervnculo"/>
            <w:i/>
            <w:iCs/>
            <w:noProof/>
            <w:lang w:val="es-CR"/>
          </w:rPr>
          <w:t>Qué se pretende lograr con esta tarea</w:t>
        </w:r>
        <w:r>
          <w:rPr>
            <w:noProof/>
            <w:webHidden/>
          </w:rPr>
          <w:tab/>
        </w:r>
        <w:r>
          <w:rPr>
            <w:noProof/>
            <w:webHidden/>
          </w:rPr>
          <w:fldChar w:fldCharType="begin"/>
        </w:r>
        <w:r>
          <w:rPr>
            <w:noProof/>
            <w:webHidden/>
          </w:rPr>
          <w:instrText xml:space="preserve"> PAGEREF _Toc211920582 \h </w:instrText>
        </w:r>
        <w:r>
          <w:rPr>
            <w:noProof/>
            <w:webHidden/>
          </w:rPr>
        </w:r>
        <w:r>
          <w:rPr>
            <w:noProof/>
            <w:webHidden/>
          </w:rPr>
          <w:fldChar w:fldCharType="separate"/>
        </w:r>
        <w:r>
          <w:rPr>
            <w:noProof/>
            <w:webHidden/>
          </w:rPr>
          <w:t>1</w:t>
        </w:r>
        <w:r>
          <w:rPr>
            <w:noProof/>
            <w:webHidden/>
          </w:rPr>
          <w:fldChar w:fldCharType="end"/>
        </w:r>
      </w:hyperlink>
    </w:p>
    <w:p w14:paraId="2F0DE121" w14:textId="5EF151CA" w:rsidR="00F14CD3" w:rsidRDefault="00F14CD3">
      <w:pPr>
        <w:pStyle w:val="TDC2"/>
        <w:tabs>
          <w:tab w:val="left" w:pos="960"/>
          <w:tab w:val="right" w:leader="dot" w:pos="9388"/>
        </w:tabs>
        <w:rPr>
          <w:rFonts w:asciiTheme="minorHAnsi" w:eastAsiaTheme="minorEastAsia" w:hAnsiTheme="minorHAnsi" w:cstheme="minorBidi"/>
          <w:noProof/>
          <w:color w:val="auto"/>
          <w:kern w:val="2"/>
          <w:sz w:val="24"/>
          <w:szCs w:val="24"/>
          <w:lang w:val="es-CR" w:eastAsia="es-CR"/>
          <w14:ligatures w14:val="standardContextual"/>
        </w:rPr>
      </w:pPr>
      <w:hyperlink w:anchor="_Toc211920583" w:history="1">
        <w:r w:rsidRPr="00B76152">
          <w:rPr>
            <w:rStyle w:val="Hipervnculo"/>
            <w:noProof/>
            <w:lang w:val="es-CR"/>
          </w:rPr>
          <w:t>2.1</w:t>
        </w:r>
        <w:r>
          <w:rPr>
            <w:rFonts w:asciiTheme="minorHAnsi" w:eastAsiaTheme="minorEastAsia" w:hAnsiTheme="minorHAnsi" w:cstheme="minorBidi"/>
            <w:noProof/>
            <w:color w:val="auto"/>
            <w:kern w:val="2"/>
            <w:sz w:val="24"/>
            <w:szCs w:val="24"/>
            <w:lang w:val="es-CR" w:eastAsia="es-CR"/>
            <w14:ligatures w14:val="standardContextual"/>
          </w:rPr>
          <w:tab/>
        </w:r>
        <w:r w:rsidRPr="00B76152">
          <w:rPr>
            <w:rStyle w:val="Hipervnculo"/>
            <w:noProof/>
          </w:rPr>
          <w:t>General</w:t>
        </w:r>
        <w:r>
          <w:rPr>
            <w:noProof/>
            <w:webHidden/>
          </w:rPr>
          <w:tab/>
        </w:r>
        <w:r>
          <w:rPr>
            <w:noProof/>
            <w:webHidden/>
          </w:rPr>
          <w:fldChar w:fldCharType="begin"/>
        </w:r>
        <w:r>
          <w:rPr>
            <w:noProof/>
            <w:webHidden/>
          </w:rPr>
          <w:instrText xml:space="preserve"> PAGEREF _Toc211920583 \h </w:instrText>
        </w:r>
        <w:r>
          <w:rPr>
            <w:noProof/>
            <w:webHidden/>
          </w:rPr>
        </w:r>
        <w:r>
          <w:rPr>
            <w:noProof/>
            <w:webHidden/>
          </w:rPr>
          <w:fldChar w:fldCharType="separate"/>
        </w:r>
        <w:r>
          <w:rPr>
            <w:noProof/>
            <w:webHidden/>
          </w:rPr>
          <w:t>1</w:t>
        </w:r>
        <w:r>
          <w:rPr>
            <w:noProof/>
            <w:webHidden/>
          </w:rPr>
          <w:fldChar w:fldCharType="end"/>
        </w:r>
      </w:hyperlink>
    </w:p>
    <w:p w14:paraId="428284A2" w14:textId="04B32BF8" w:rsidR="00F14CD3" w:rsidRDefault="00F14CD3">
      <w:pPr>
        <w:pStyle w:val="TDC2"/>
        <w:tabs>
          <w:tab w:val="left" w:pos="960"/>
          <w:tab w:val="right" w:leader="dot" w:pos="9388"/>
        </w:tabs>
        <w:rPr>
          <w:rFonts w:asciiTheme="minorHAnsi" w:eastAsiaTheme="minorEastAsia" w:hAnsiTheme="minorHAnsi" w:cstheme="minorBidi"/>
          <w:noProof/>
          <w:color w:val="auto"/>
          <w:kern w:val="2"/>
          <w:sz w:val="24"/>
          <w:szCs w:val="24"/>
          <w:lang w:val="es-CR" w:eastAsia="es-CR"/>
          <w14:ligatures w14:val="standardContextual"/>
        </w:rPr>
      </w:pPr>
      <w:hyperlink w:anchor="_Toc211920584" w:history="1">
        <w:r w:rsidRPr="00B76152">
          <w:rPr>
            <w:rStyle w:val="Hipervnculo"/>
            <w:noProof/>
          </w:rPr>
          <w:t>2.2</w:t>
        </w:r>
        <w:r>
          <w:rPr>
            <w:rFonts w:asciiTheme="minorHAnsi" w:eastAsiaTheme="minorEastAsia" w:hAnsiTheme="minorHAnsi" w:cstheme="minorBidi"/>
            <w:noProof/>
            <w:color w:val="auto"/>
            <w:kern w:val="2"/>
            <w:sz w:val="24"/>
            <w:szCs w:val="24"/>
            <w:lang w:val="es-CR" w:eastAsia="es-CR"/>
            <w14:ligatures w14:val="standardContextual"/>
          </w:rPr>
          <w:tab/>
        </w:r>
        <w:r w:rsidRPr="00B76152">
          <w:rPr>
            <w:rStyle w:val="Hipervnculo"/>
            <w:noProof/>
          </w:rPr>
          <w:t>Specific</w:t>
        </w:r>
        <w:r>
          <w:rPr>
            <w:noProof/>
            <w:webHidden/>
          </w:rPr>
          <w:tab/>
        </w:r>
        <w:r>
          <w:rPr>
            <w:noProof/>
            <w:webHidden/>
          </w:rPr>
          <w:fldChar w:fldCharType="begin"/>
        </w:r>
        <w:r>
          <w:rPr>
            <w:noProof/>
            <w:webHidden/>
          </w:rPr>
          <w:instrText xml:space="preserve"> PAGEREF _Toc211920584 \h </w:instrText>
        </w:r>
        <w:r>
          <w:rPr>
            <w:noProof/>
            <w:webHidden/>
          </w:rPr>
        </w:r>
        <w:r>
          <w:rPr>
            <w:noProof/>
            <w:webHidden/>
          </w:rPr>
          <w:fldChar w:fldCharType="separate"/>
        </w:r>
        <w:r>
          <w:rPr>
            <w:noProof/>
            <w:webHidden/>
          </w:rPr>
          <w:t>2</w:t>
        </w:r>
        <w:r>
          <w:rPr>
            <w:noProof/>
            <w:webHidden/>
          </w:rPr>
          <w:fldChar w:fldCharType="end"/>
        </w:r>
      </w:hyperlink>
    </w:p>
    <w:p w14:paraId="242705EF" w14:textId="6DA253EB" w:rsidR="00F14CD3" w:rsidRDefault="00F14CD3">
      <w:pPr>
        <w:pStyle w:val="TDC1"/>
        <w:tabs>
          <w:tab w:val="left" w:pos="440"/>
          <w:tab w:val="right" w:leader="dot" w:pos="9388"/>
        </w:tabs>
        <w:rPr>
          <w:rFonts w:asciiTheme="minorHAnsi" w:eastAsiaTheme="minorEastAsia" w:hAnsiTheme="minorHAnsi" w:cstheme="minorBidi"/>
          <w:noProof/>
          <w:color w:val="auto"/>
          <w:kern w:val="2"/>
          <w:sz w:val="24"/>
          <w:szCs w:val="24"/>
          <w:lang w:val="es-CR" w:eastAsia="es-CR"/>
          <w14:ligatures w14:val="standardContextual"/>
        </w:rPr>
      </w:pPr>
      <w:hyperlink w:anchor="_Toc211920585" w:history="1">
        <w:r w:rsidRPr="00B76152">
          <w:rPr>
            <w:rStyle w:val="Hipervnculo"/>
            <w:noProof/>
            <w:lang w:val="es-CR"/>
          </w:rPr>
          <w:t>3</w:t>
        </w:r>
        <w:r>
          <w:rPr>
            <w:rFonts w:asciiTheme="minorHAnsi" w:eastAsiaTheme="minorEastAsia" w:hAnsiTheme="minorHAnsi" w:cstheme="minorBidi"/>
            <w:noProof/>
            <w:color w:val="auto"/>
            <w:kern w:val="2"/>
            <w:sz w:val="24"/>
            <w:szCs w:val="24"/>
            <w:lang w:val="es-CR" w:eastAsia="es-CR"/>
            <w14:ligatures w14:val="standardContextual"/>
          </w:rPr>
          <w:tab/>
        </w:r>
        <w:r w:rsidRPr="00B76152">
          <w:rPr>
            <w:rStyle w:val="Hipervnculo"/>
            <w:noProof/>
            <w:lang w:val="es-CR"/>
          </w:rPr>
          <w:t xml:space="preserve">Alcance del trabajo, actividades y entregables: </w:t>
        </w:r>
        <w:r w:rsidRPr="00B76152">
          <w:rPr>
            <w:rStyle w:val="Hipervnculo"/>
            <w:i/>
            <w:iCs/>
            <w:noProof/>
            <w:lang w:val="es-CR"/>
          </w:rPr>
          <w:t xml:space="preserve"> Qué se debe hacer y cómo se hará</w:t>
        </w:r>
        <w:r>
          <w:rPr>
            <w:noProof/>
            <w:webHidden/>
          </w:rPr>
          <w:tab/>
        </w:r>
        <w:r>
          <w:rPr>
            <w:noProof/>
            <w:webHidden/>
          </w:rPr>
          <w:fldChar w:fldCharType="begin"/>
        </w:r>
        <w:r>
          <w:rPr>
            <w:noProof/>
            <w:webHidden/>
          </w:rPr>
          <w:instrText xml:space="preserve"> PAGEREF _Toc211920585 \h </w:instrText>
        </w:r>
        <w:r>
          <w:rPr>
            <w:noProof/>
            <w:webHidden/>
          </w:rPr>
        </w:r>
        <w:r>
          <w:rPr>
            <w:noProof/>
            <w:webHidden/>
          </w:rPr>
          <w:fldChar w:fldCharType="separate"/>
        </w:r>
        <w:r>
          <w:rPr>
            <w:noProof/>
            <w:webHidden/>
          </w:rPr>
          <w:t>2</w:t>
        </w:r>
        <w:r>
          <w:rPr>
            <w:noProof/>
            <w:webHidden/>
          </w:rPr>
          <w:fldChar w:fldCharType="end"/>
        </w:r>
      </w:hyperlink>
    </w:p>
    <w:p w14:paraId="081B5574" w14:textId="7A465945" w:rsidR="00F14CD3" w:rsidRDefault="00F14CD3">
      <w:pPr>
        <w:pStyle w:val="TDC2"/>
        <w:tabs>
          <w:tab w:val="left" w:pos="960"/>
          <w:tab w:val="right" w:leader="dot" w:pos="9388"/>
        </w:tabs>
        <w:rPr>
          <w:rFonts w:asciiTheme="minorHAnsi" w:eastAsiaTheme="minorEastAsia" w:hAnsiTheme="minorHAnsi" w:cstheme="minorBidi"/>
          <w:noProof/>
          <w:color w:val="auto"/>
          <w:kern w:val="2"/>
          <w:sz w:val="24"/>
          <w:szCs w:val="24"/>
          <w:lang w:val="es-CR" w:eastAsia="es-CR"/>
          <w14:ligatures w14:val="standardContextual"/>
        </w:rPr>
      </w:pPr>
      <w:hyperlink w:anchor="_Toc211920586" w:history="1">
        <w:r w:rsidRPr="00B76152">
          <w:rPr>
            <w:rStyle w:val="Hipervnculo"/>
            <w:noProof/>
          </w:rPr>
          <w:t>3.1</w:t>
        </w:r>
        <w:r>
          <w:rPr>
            <w:rFonts w:asciiTheme="minorHAnsi" w:eastAsiaTheme="minorEastAsia" w:hAnsiTheme="minorHAnsi" w:cstheme="minorBidi"/>
            <w:noProof/>
            <w:color w:val="auto"/>
            <w:kern w:val="2"/>
            <w:sz w:val="24"/>
            <w:szCs w:val="24"/>
            <w:lang w:val="es-CR" w:eastAsia="es-CR"/>
            <w14:ligatures w14:val="standardContextual"/>
          </w:rPr>
          <w:tab/>
        </w:r>
        <w:r w:rsidRPr="00B76152">
          <w:rPr>
            <w:rStyle w:val="Hipervnculo"/>
            <w:noProof/>
          </w:rPr>
          <w:t>General</w:t>
        </w:r>
        <w:r>
          <w:rPr>
            <w:noProof/>
            <w:webHidden/>
          </w:rPr>
          <w:tab/>
        </w:r>
        <w:r>
          <w:rPr>
            <w:noProof/>
            <w:webHidden/>
          </w:rPr>
          <w:fldChar w:fldCharType="begin"/>
        </w:r>
        <w:r>
          <w:rPr>
            <w:noProof/>
            <w:webHidden/>
          </w:rPr>
          <w:instrText xml:space="preserve"> PAGEREF _Toc211920586 \h </w:instrText>
        </w:r>
        <w:r>
          <w:rPr>
            <w:noProof/>
            <w:webHidden/>
          </w:rPr>
        </w:r>
        <w:r>
          <w:rPr>
            <w:noProof/>
            <w:webHidden/>
          </w:rPr>
          <w:fldChar w:fldCharType="separate"/>
        </w:r>
        <w:r>
          <w:rPr>
            <w:noProof/>
            <w:webHidden/>
          </w:rPr>
          <w:t>2</w:t>
        </w:r>
        <w:r>
          <w:rPr>
            <w:noProof/>
            <w:webHidden/>
          </w:rPr>
          <w:fldChar w:fldCharType="end"/>
        </w:r>
      </w:hyperlink>
    </w:p>
    <w:p w14:paraId="1BA9FC63" w14:textId="40AC0D67" w:rsidR="00F14CD3" w:rsidRDefault="00F14CD3">
      <w:pPr>
        <w:pStyle w:val="TDC2"/>
        <w:tabs>
          <w:tab w:val="left" w:pos="960"/>
          <w:tab w:val="right" w:leader="dot" w:pos="9388"/>
        </w:tabs>
        <w:rPr>
          <w:rFonts w:asciiTheme="minorHAnsi" w:eastAsiaTheme="minorEastAsia" w:hAnsiTheme="minorHAnsi" w:cstheme="minorBidi"/>
          <w:noProof/>
          <w:color w:val="auto"/>
          <w:kern w:val="2"/>
          <w:sz w:val="24"/>
          <w:szCs w:val="24"/>
          <w:lang w:val="es-CR" w:eastAsia="es-CR"/>
          <w14:ligatures w14:val="standardContextual"/>
        </w:rPr>
      </w:pPr>
      <w:hyperlink w:anchor="_Toc211920587" w:history="1">
        <w:r w:rsidRPr="00B76152">
          <w:rPr>
            <w:rStyle w:val="Hipervnculo"/>
            <w:noProof/>
          </w:rPr>
          <w:t>3.2</w:t>
        </w:r>
        <w:r>
          <w:rPr>
            <w:rFonts w:asciiTheme="minorHAnsi" w:eastAsiaTheme="minorEastAsia" w:hAnsiTheme="minorHAnsi" w:cstheme="minorBidi"/>
            <w:noProof/>
            <w:color w:val="auto"/>
            <w:kern w:val="2"/>
            <w:sz w:val="24"/>
            <w:szCs w:val="24"/>
            <w:lang w:val="es-CR" w:eastAsia="es-CR"/>
            <w14:ligatures w14:val="standardContextual"/>
          </w:rPr>
          <w:tab/>
        </w:r>
        <w:r w:rsidRPr="00B76152">
          <w:rPr>
            <w:rStyle w:val="Hipervnculo"/>
            <w:noProof/>
          </w:rPr>
          <w:t>Específico</w:t>
        </w:r>
        <w:r>
          <w:rPr>
            <w:noProof/>
            <w:webHidden/>
          </w:rPr>
          <w:tab/>
        </w:r>
        <w:r>
          <w:rPr>
            <w:noProof/>
            <w:webHidden/>
          </w:rPr>
          <w:fldChar w:fldCharType="begin"/>
        </w:r>
        <w:r>
          <w:rPr>
            <w:noProof/>
            <w:webHidden/>
          </w:rPr>
          <w:instrText xml:space="preserve"> PAGEREF _Toc211920587 \h </w:instrText>
        </w:r>
        <w:r>
          <w:rPr>
            <w:noProof/>
            <w:webHidden/>
          </w:rPr>
        </w:r>
        <w:r>
          <w:rPr>
            <w:noProof/>
            <w:webHidden/>
          </w:rPr>
          <w:fldChar w:fldCharType="separate"/>
        </w:r>
        <w:r>
          <w:rPr>
            <w:noProof/>
            <w:webHidden/>
          </w:rPr>
          <w:t>6</w:t>
        </w:r>
        <w:r>
          <w:rPr>
            <w:noProof/>
            <w:webHidden/>
          </w:rPr>
          <w:fldChar w:fldCharType="end"/>
        </w:r>
      </w:hyperlink>
    </w:p>
    <w:p w14:paraId="6344331C" w14:textId="27F6633C" w:rsidR="00F14CD3" w:rsidRDefault="00F14CD3">
      <w:pPr>
        <w:pStyle w:val="TDC1"/>
        <w:tabs>
          <w:tab w:val="left" w:pos="440"/>
          <w:tab w:val="right" w:leader="dot" w:pos="9388"/>
        </w:tabs>
        <w:rPr>
          <w:rFonts w:asciiTheme="minorHAnsi" w:eastAsiaTheme="minorEastAsia" w:hAnsiTheme="minorHAnsi" w:cstheme="minorBidi"/>
          <w:noProof/>
          <w:color w:val="auto"/>
          <w:kern w:val="2"/>
          <w:sz w:val="24"/>
          <w:szCs w:val="24"/>
          <w:lang w:val="es-CR" w:eastAsia="es-CR"/>
          <w14:ligatures w14:val="standardContextual"/>
        </w:rPr>
      </w:pPr>
      <w:hyperlink w:anchor="_Toc211920588" w:history="1">
        <w:r w:rsidRPr="00B76152">
          <w:rPr>
            <w:rStyle w:val="Hipervnculo"/>
            <w:noProof/>
            <w:lang w:val="es-CR"/>
          </w:rPr>
          <w:t>4</w:t>
        </w:r>
        <w:r>
          <w:rPr>
            <w:rFonts w:asciiTheme="minorHAnsi" w:eastAsiaTheme="minorEastAsia" w:hAnsiTheme="minorHAnsi" w:cstheme="minorBidi"/>
            <w:noProof/>
            <w:color w:val="auto"/>
            <w:kern w:val="2"/>
            <w:sz w:val="24"/>
            <w:szCs w:val="24"/>
            <w:lang w:val="es-CR" w:eastAsia="es-CR"/>
            <w14:ligatures w14:val="standardContextual"/>
          </w:rPr>
          <w:tab/>
        </w:r>
        <w:r w:rsidRPr="00B76152">
          <w:rPr>
            <w:rStyle w:val="Hipervnculo"/>
            <w:noProof/>
            <w:lang w:val="es-CR"/>
          </w:rPr>
          <w:t xml:space="preserve">Cronograma e Hitos: </w:t>
        </w:r>
        <w:r w:rsidRPr="00B76152">
          <w:rPr>
            <w:rStyle w:val="Hipervnculo"/>
            <w:i/>
            <w:iCs/>
            <w:noProof/>
            <w:lang w:val="es-CR"/>
          </w:rPr>
          <w:t>Monitoreo del progreso y realización de ajustes si es necesario</w:t>
        </w:r>
        <w:r>
          <w:rPr>
            <w:noProof/>
            <w:webHidden/>
          </w:rPr>
          <w:tab/>
        </w:r>
        <w:r>
          <w:rPr>
            <w:noProof/>
            <w:webHidden/>
          </w:rPr>
          <w:fldChar w:fldCharType="begin"/>
        </w:r>
        <w:r>
          <w:rPr>
            <w:noProof/>
            <w:webHidden/>
          </w:rPr>
          <w:instrText xml:space="preserve"> PAGEREF _Toc211920588 \h </w:instrText>
        </w:r>
        <w:r>
          <w:rPr>
            <w:noProof/>
            <w:webHidden/>
          </w:rPr>
        </w:r>
        <w:r>
          <w:rPr>
            <w:noProof/>
            <w:webHidden/>
          </w:rPr>
          <w:fldChar w:fldCharType="separate"/>
        </w:r>
        <w:r>
          <w:rPr>
            <w:noProof/>
            <w:webHidden/>
          </w:rPr>
          <w:t>6</w:t>
        </w:r>
        <w:r>
          <w:rPr>
            <w:noProof/>
            <w:webHidden/>
          </w:rPr>
          <w:fldChar w:fldCharType="end"/>
        </w:r>
      </w:hyperlink>
    </w:p>
    <w:p w14:paraId="4A69AE82" w14:textId="52ABEA5B" w:rsidR="00F14CD3" w:rsidRDefault="00F14CD3">
      <w:pPr>
        <w:pStyle w:val="TDC2"/>
        <w:tabs>
          <w:tab w:val="left" w:pos="960"/>
          <w:tab w:val="right" w:leader="dot" w:pos="9388"/>
        </w:tabs>
        <w:rPr>
          <w:rFonts w:asciiTheme="minorHAnsi" w:eastAsiaTheme="minorEastAsia" w:hAnsiTheme="minorHAnsi" w:cstheme="minorBidi"/>
          <w:noProof/>
          <w:color w:val="auto"/>
          <w:kern w:val="2"/>
          <w:sz w:val="24"/>
          <w:szCs w:val="24"/>
          <w:lang w:val="es-CR" w:eastAsia="es-CR"/>
          <w14:ligatures w14:val="standardContextual"/>
        </w:rPr>
      </w:pPr>
      <w:hyperlink w:anchor="_Toc211920589" w:history="1">
        <w:r w:rsidRPr="00B76152">
          <w:rPr>
            <w:rStyle w:val="Hipervnculo"/>
            <w:noProof/>
          </w:rPr>
          <w:t>4.1</w:t>
        </w:r>
        <w:r>
          <w:rPr>
            <w:rFonts w:asciiTheme="minorHAnsi" w:eastAsiaTheme="minorEastAsia" w:hAnsiTheme="minorHAnsi" w:cstheme="minorBidi"/>
            <w:noProof/>
            <w:color w:val="auto"/>
            <w:kern w:val="2"/>
            <w:sz w:val="24"/>
            <w:szCs w:val="24"/>
            <w:lang w:val="es-CR" w:eastAsia="es-CR"/>
            <w14:ligatures w14:val="standardContextual"/>
          </w:rPr>
          <w:tab/>
        </w:r>
        <w:r w:rsidRPr="00B76152">
          <w:rPr>
            <w:rStyle w:val="Hipervnculo"/>
            <w:noProof/>
          </w:rPr>
          <w:t>General</w:t>
        </w:r>
        <w:r>
          <w:rPr>
            <w:noProof/>
            <w:webHidden/>
          </w:rPr>
          <w:tab/>
        </w:r>
        <w:r>
          <w:rPr>
            <w:noProof/>
            <w:webHidden/>
          </w:rPr>
          <w:fldChar w:fldCharType="begin"/>
        </w:r>
        <w:r>
          <w:rPr>
            <w:noProof/>
            <w:webHidden/>
          </w:rPr>
          <w:instrText xml:space="preserve"> PAGEREF _Toc211920589 \h </w:instrText>
        </w:r>
        <w:r>
          <w:rPr>
            <w:noProof/>
            <w:webHidden/>
          </w:rPr>
        </w:r>
        <w:r>
          <w:rPr>
            <w:noProof/>
            <w:webHidden/>
          </w:rPr>
          <w:fldChar w:fldCharType="separate"/>
        </w:r>
        <w:r>
          <w:rPr>
            <w:noProof/>
            <w:webHidden/>
          </w:rPr>
          <w:t>6</w:t>
        </w:r>
        <w:r>
          <w:rPr>
            <w:noProof/>
            <w:webHidden/>
          </w:rPr>
          <w:fldChar w:fldCharType="end"/>
        </w:r>
      </w:hyperlink>
    </w:p>
    <w:p w14:paraId="53589C4C" w14:textId="4BEA9B20" w:rsidR="00F14CD3" w:rsidRDefault="00F14CD3">
      <w:pPr>
        <w:pStyle w:val="TDC2"/>
        <w:tabs>
          <w:tab w:val="left" w:pos="960"/>
          <w:tab w:val="right" w:leader="dot" w:pos="9388"/>
        </w:tabs>
        <w:rPr>
          <w:rFonts w:asciiTheme="minorHAnsi" w:eastAsiaTheme="minorEastAsia" w:hAnsiTheme="minorHAnsi" w:cstheme="minorBidi"/>
          <w:noProof/>
          <w:color w:val="auto"/>
          <w:kern w:val="2"/>
          <w:sz w:val="24"/>
          <w:szCs w:val="24"/>
          <w:lang w:val="es-CR" w:eastAsia="es-CR"/>
          <w14:ligatures w14:val="standardContextual"/>
        </w:rPr>
      </w:pPr>
      <w:hyperlink w:anchor="_Toc211920590" w:history="1">
        <w:r w:rsidRPr="00B76152">
          <w:rPr>
            <w:rStyle w:val="Hipervnculo"/>
            <w:noProof/>
          </w:rPr>
          <w:t>4.2</w:t>
        </w:r>
        <w:r>
          <w:rPr>
            <w:rFonts w:asciiTheme="minorHAnsi" w:eastAsiaTheme="minorEastAsia" w:hAnsiTheme="minorHAnsi" w:cstheme="minorBidi"/>
            <w:noProof/>
            <w:color w:val="auto"/>
            <w:kern w:val="2"/>
            <w:sz w:val="24"/>
            <w:szCs w:val="24"/>
            <w:lang w:val="es-CR" w:eastAsia="es-CR"/>
            <w14:ligatures w14:val="standardContextual"/>
          </w:rPr>
          <w:tab/>
        </w:r>
        <w:r w:rsidRPr="00B76152">
          <w:rPr>
            <w:rStyle w:val="Hipervnculo"/>
            <w:noProof/>
          </w:rPr>
          <w:t>Específico</w:t>
        </w:r>
        <w:r>
          <w:rPr>
            <w:noProof/>
            <w:webHidden/>
          </w:rPr>
          <w:tab/>
        </w:r>
        <w:r>
          <w:rPr>
            <w:noProof/>
            <w:webHidden/>
          </w:rPr>
          <w:fldChar w:fldCharType="begin"/>
        </w:r>
        <w:r>
          <w:rPr>
            <w:noProof/>
            <w:webHidden/>
          </w:rPr>
          <w:instrText xml:space="preserve"> PAGEREF _Toc211920590 \h </w:instrText>
        </w:r>
        <w:r>
          <w:rPr>
            <w:noProof/>
            <w:webHidden/>
          </w:rPr>
        </w:r>
        <w:r>
          <w:rPr>
            <w:noProof/>
            <w:webHidden/>
          </w:rPr>
          <w:fldChar w:fldCharType="separate"/>
        </w:r>
        <w:r>
          <w:rPr>
            <w:noProof/>
            <w:webHidden/>
          </w:rPr>
          <w:t>8</w:t>
        </w:r>
        <w:r>
          <w:rPr>
            <w:noProof/>
            <w:webHidden/>
          </w:rPr>
          <w:fldChar w:fldCharType="end"/>
        </w:r>
      </w:hyperlink>
    </w:p>
    <w:p w14:paraId="0970FF1B" w14:textId="02EA9371" w:rsidR="00F14CD3" w:rsidRDefault="00F14CD3">
      <w:pPr>
        <w:pStyle w:val="TDC1"/>
        <w:tabs>
          <w:tab w:val="left" w:pos="440"/>
          <w:tab w:val="right" w:leader="dot" w:pos="9388"/>
        </w:tabs>
        <w:rPr>
          <w:rFonts w:asciiTheme="minorHAnsi" w:eastAsiaTheme="minorEastAsia" w:hAnsiTheme="minorHAnsi" w:cstheme="minorBidi"/>
          <w:noProof/>
          <w:color w:val="auto"/>
          <w:kern w:val="2"/>
          <w:sz w:val="24"/>
          <w:szCs w:val="24"/>
          <w:lang w:val="es-CR" w:eastAsia="es-CR"/>
          <w14:ligatures w14:val="standardContextual"/>
        </w:rPr>
      </w:pPr>
      <w:hyperlink w:anchor="_Toc211920591" w:history="1">
        <w:r w:rsidRPr="00B76152">
          <w:rPr>
            <w:rStyle w:val="Hipervnculo"/>
            <w:noProof/>
            <w:lang w:val="es-CR"/>
          </w:rPr>
          <w:t>5</w:t>
        </w:r>
        <w:r>
          <w:rPr>
            <w:rFonts w:asciiTheme="minorHAnsi" w:eastAsiaTheme="minorEastAsia" w:hAnsiTheme="minorHAnsi" w:cstheme="minorBidi"/>
            <w:noProof/>
            <w:color w:val="auto"/>
            <w:kern w:val="2"/>
            <w:sz w:val="24"/>
            <w:szCs w:val="24"/>
            <w:lang w:val="es-CR" w:eastAsia="es-CR"/>
            <w14:ligatures w14:val="standardContextual"/>
          </w:rPr>
          <w:tab/>
        </w:r>
        <w:r w:rsidRPr="00B76152">
          <w:rPr>
            <w:rStyle w:val="Hipervnculo"/>
            <w:noProof/>
            <w:lang w:val="es-CR"/>
          </w:rPr>
          <w:t xml:space="preserve">Roles y responsabilidades: </w:t>
        </w:r>
        <w:r w:rsidRPr="00B76152">
          <w:rPr>
            <w:rStyle w:val="Hipervnculo"/>
            <w:i/>
            <w:iCs/>
            <w:noProof/>
            <w:lang w:val="es-CR"/>
          </w:rPr>
          <w:t>Quién es responsable de qué</w:t>
        </w:r>
        <w:r>
          <w:rPr>
            <w:noProof/>
            <w:webHidden/>
          </w:rPr>
          <w:tab/>
        </w:r>
        <w:r>
          <w:rPr>
            <w:noProof/>
            <w:webHidden/>
          </w:rPr>
          <w:fldChar w:fldCharType="begin"/>
        </w:r>
        <w:r>
          <w:rPr>
            <w:noProof/>
            <w:webHidden/>
          </w:rPr>
          <w:instrText xml:space="preserve"> PAGEREF _Toc211920591 \h </w:instrText>
        </w:r>
        <w:r>
          <w:rPr>
            <w:noProof/>
            <w:webHidden/>
          </w:rPr>
        </w:r>
        <w:r>
          <w:rPr>
            <w:noProof/>
            <w:webHidden/>
          </w:rPr>
          <w:fldChar w:fldCharType="separate"/>
        </w:r>
        <w:r>
          <w:rPr>
            <w:noProof/>
            <w:webHidden/>
          </w:rPr>
          <w:t>8</w:t>
        </w:r>
        <w:r>
          <w:rPr>
            <w:noProof/>
            <w:webHidden/>
          </w:rPr>
          <w:fldChar w:fldCharType="end"/>
        </w:r>
      </w:hyperlink>
    </w:p>
    <w:p w14:paraId="4EF76D13" w14:textId="0118638B" w:rsidR="00F14CD3" w:rsidRDefault="00F14CD3">
      <w:pPr>
        <w:pStyle w:val="TDC2"/>
        <w:tabs>
          <w:tab w:val="left" w:pos="960"/>
          <w:tab w:val="right" w:leader="dot" w:pos="9388"/>
        </w:tabs>
        <w:rPr>
          <w:rFonts w:asciiTheme="minorHAnsi" w:eastAsiaTheme="minorEastAsia" w:hAnsiTheme="minorHAnsi" w:cstheme="minorBidi"/>
          <w:noProof/>
          <w:color w:val="auto"/>
          <w:kern w:val="2"/>
          <w:sz w:val="24"/>
          <w:szCs w:val="24"/>
          <w:lang w:val="es-CR" w:eastAsia="es-CR"/>
          <w14:ligatures w14:val="standardContextual"/>
        </w:rPr>
      </w:pPr>
      <w:hyperlink w:anchor="_Toc211920592" w:history="1">
        <w:r w:rsidRPr="00B76152">
          <w:rPr>
            <w:rStyle w:val="Hipervnculo"/>
            <w:noProof/>
          </w:rPr>
          <w:t>5.1</w:t>
        </w:r>
        <w:r>
          <w:rPr>
            <w:rFonts w:asciiTheme="minorHAnsi" w:eastAsiaTheme="minorEastAsia" w:hAnsiTheme="minorHAnsi" w:cstheme="minorBidi"/>
            <w:noProof/>
            <w:color w:val="auto"/>
            <w:kern w:val="2"/>
            <w:sz w:val="24"/>
            <w:szCs w:val="24"/>
            <w:lang w:val="es-CR" w:eastAsia="es-CR"/>
            <w14:ligatures w14:val="standardContextual"/>
          </w:rPr>
          <w:tab/>
        </w:r>
        <w:r w:rsidRPr="00B76152">
          <w:rPr>
            <w:rStyle w:val="Hipervnculo"/>
            <w:noProof/>
          </w:rPr>
          <w:t>General</w:t>
        </w:r>
        <w:r>
          <w:rPr>
            <w:noProof/>
            <w:webHidden/>
          </w:rPr>
          <w:tab/>
        </w:r>
        <w:r>
          <w:rPr>
            <w:noProof/>
            <w:webHidden/>
          </w:rPr>
          <w:fldChar w:fldCharType="begin"/>
        </w:r>
        <w:r>
          <w:rPr>
            <w:noProof/>
            <w:webHidden/>
          </w:rPr>
          <w:instrText xml:space="preserve"> PAGEREF _Toc211920592 \h </w:instrText>
        </w:r>
        <w:r>
          <w:rPr>
            <w:noProof/>
            <w:webHidden/>
          </w:rPr>
        </w:r>
        <w:r>
          <w:rPr>
            <w:noProof/>
            <w:webHidden/>
          </w:rPr>
          <w:fldChar w:fldCharType="separate"/>
        </w:r>
        <w:r>
          <w:rPr>
            <w:noProof/>
            <w:webHidden/>
          </w:rPr>
          <w:t>8</w:t>
        </w:r>
        <w:r>
          <w:rPr>
            <w:noProof/>
            <w:webHidden/>
          </w:rPr>
          <w:fldChar w:fldCharType="end"/>
        </w:r>
      </w:hyperlink>
    </w:p>
    <w:p w14:paraId="05204993" w14:textId="2C225710" w:rsidR="00F14CD3" w:rsidRDefault="00F14CD3">
      <w:pPr>
        <w:pStyle w:val="TDC3"/>
        <w:tabs>
          <w:tab w:val="right" w:leader="dot" w:pos="9388"/>
        </w:tabs>
        <w:rPr>
          <w:rFonts w:asciiTheme="minorHAnsi" w:eastAsiaTheme="minorEastAsia" w:hAnsiTheme="minorHAnsi" w:cstheme="minorBidi"/>
          <w:noProof/>
          <w:color w:val="auto"/>
          <w:kern w:val="2"/>
          <w:sz w:val="24"/>
          <w:szCs w:val="24"/>
          <w:lang w:val="es-CR" w:eastAsia="es-CR"/>
          <w14:ligatures w14:val="standardContextual"/>
        </w:rPr>
      </w:pPr>
      <w:hyperlink w:anchor="_Toc211920593" w:history="1">
        <w:r w:rsidRPr="00B76152">
          <w:rPr>
            <w:rStyle w:val="Hipervnculo"/>
            <w:noProof/>
            <w:lang w:val="es-CR"/>
          </w:rPr>
          <w:t>Entidad Contratada</w:t>
        </w:r>
        <w:r>
          <w:rPr>
            <w:noProof/>
            <w:webHidden/>
          </w:rPr>
          <w:tab/>
        </w:r>
        <w:r>
          <w:rPr>
            <w:noProof/>
            <w:webHidden/>
          </w:rPr>
          <w:fldChar w:fldCharType="begin"/>
        </w:r>
        <w:r>
          <w:rPr>
            <w:noProof/>
            <w:webHidden/>
          </w:rPr>
          <w:instrText xml:space="preserve"> PAGEREF _Toc211920593 \h </w:instrText>
        </w:r>
        <w:r>
          <w:rPr>
            <w:noProof/>
            <w:webHidden/>
          </w:rPr>
        </w:r>
        <w:r>
          <w:rPr>
            <w:noProof/>
            <w:webHidden/>
          </w:rPr>
          <w:fldChar w:fldCharType="separate"/>
        </w:r>
        <w:r>
          <w:rPr>
            <w:noProof/>
            <w:webHidden/>
          </w:rPr>
          <w:t>8</w:t>
        </w:r>
        <w:r>
          <w:rPr>
            <w:noProof/>
            <w:webHidden/>
          </w:rPr>
          <w:fldChar w:fldCharType="end"/>
        </w:r>
      </w:hyperlink>
    </w:p>
    <w:p w14:paraId="42B32D72" w14:textId="181AD561" w:rsidR="00F14CD3" w:rsidRDefault="00F14CD3">
      <w:pPr>
        <w:pStyle w:val="TDC3"/>
        <w:tabs>
          <w:tab w:val="right" w:leader="dot" w:pos="9388"/>
        </w:tabs>
        <w:rPr>
          <w:rFonts w:asciiTheme="minorHAnsi" w:eastAsiaTheme="minorEastAsia" w:hAnsiTheme="minorHAnsi" w:cstheme="minorBidi"/>
          <w:noProof/>
          <w:color w:val="auto"/>
          <w:kern w:val="2"/>
          <w:sz w:val="24"/>
          <w:szCs w:val="24"/>
          <w:lang w:val="es-CR" w:eastAsia="es-CR"/>
          <w14:ligatures w14:val="standardContextual"/>
        </w:rPr>
      </w:pPr>
      <w:hyperlink w:anchor="_Toc211920594" w:history="1">
        <w:r w:rsidRPr="00B76152">
          <w:rPr>
            <w:rStyle w:val="Hipervnculo"/>
            <w:noProof/>
            <w:lang w:val="es-CR"/>
          </w:rPr>
          <w:t>Cliente</w:t>
        </w:r>
        <w:r>
          <w:rPr>
            <w:noProof/>
            <w:webHidden/>
          </w:rPr>
          <w:tab/>
        </w:r>
        <w:r>
          <w:rPr>
            <w:noProof/>
            <w:webHidden/>
          </w:rPr>
          <w:fldChar w:fldCharType="begin"/>
        </w:r>
        <w:r>
          <w:rPr>
            <w:noProof/>
            <w:webHidden/>
          </w:rPr>
          <w:instrText xml:space="preserve"> PAGEREF _Toc211920594 \h </w:instrText>
        </w:r>
        <w:r>
          <w:rPr>
            <w:noProof/>
            <w:webHidden/>
          </w:rPr>
        </w:r>
        <w:r>
          <w:rPr>
            <w:noProof/>
            <w:webHidden/>
          </w:rPr>
          <w:fldChar w:fldCharType="separate"/>
        </w:r>
        <w:r>
          <w:rPr>
            <w:noProof/>
            <w:webHidden/>
          </w:rPr>
          <w:t>8</w:t>
        </w:r>
        <w:r>
          <w:rPr>
            <w:noProof/>
            <w:webHidden/>
          </w:rPr>
          <w:fldChar w:fldCharType="end"/>
        </w:r>
      </w:hyperlink>
    </w:p>
    <w:p w14:paraId="6EE34C39" w14:textId="294C845E" w:rsidR="00F14CD3" w:rsidRDefault="00F14CD3">
      <w:pPr>
        <w:pStyle w:val="TDC2"/>
        <w:tabs>
          <w:tab w:val="left" w:pos="960"/>
          <w:tab w:val="right" w:leader="dot" w:pos="9388"/>
        </w:tabs>
        <w:rPr>
          <w:rFonts w:asciiTheme="minorHAnsi" w:eastAsiaTheme="minorEastAsia" w:hAnsiTheme="minorHAnsi" w:cstheme="minorBidi"/>
          <w:noProof/>
          <w:color w:val="auto"/>
          <w:kern w:val="2"/>
          <w:sz w:val="24"/>
          <w:szCs w:val="24"/>
          <w:lang w:val="es-CR" w:eastAsia="es-CR"/>
          <w14:ligatures w14:val="standardContextual"/>
        </w:rPr>
      </w:pPr>
      <w:hyperlink w:anchor="_Toc211920595" w:history="1">
        <w:r w:rsidRPr="00B76152">
          <w:rPr>
            <w:rStyle w:val="Hipervnculo"/>
            <w:noProof/>
          </w:rPr>
          <w:t>5.2</w:t>
        </w:r>
        <w:r>
          <w:rPr>
            <w:rFonts w:asciiTheme="minorHAnsi" w:eastAsiaTheme="minorEastAsia" w:hAnsiTheme="minorHAnsi" w:cstheme="minorBidi"/>
            <w:noProof/>
            <w:color w:val="auto"/>
            <w:kern w:val="2"/>
            <w:sz w:val="24"/>
            <w:szCs w:val="24"/>
            <w:lang w:val="es-CR" w:eastAsia="es-CR"/>
            <w14:ligatures w14:val="standardContextual"/>
          </w:rPr>
          <w:tab/>
        </w:r>
        <w:r w:rsidRPr="00B76152">
          <w:rPr>
            <w:rStyle w:val="Hipervnculo"/>
            <w:noProof/>
          </w:rPr>
          <w:t>Epecífico</w:t>
        </w:r>
        <w:r>
          <w:rPr>
            <w:noProof/>
            <w:webHidden/>
          </w:rPr>
          <w:tab/>
        </w:r>
        <w:r>
          <w:rPr>
            <w:noProof/>
            <w:webHidden/>
          </w:rPr>
          <w:fldChar w:fldCharType="begin"/>
        </w:r>
        <w:r>
          <w:rPr>
            <w:noProof/>
            <w:webHidden/>
          </w:rPr>
          <w:instrText xml:space="preserve"> PAGEREF _Toc211920595 \h </w:instrText>
        </w:r>
        <w:r>
          <w:rPr>
            <w:noProof/>
            <w:webHidden/>
          </w:rPr>
        </w:r>
        <w:r>
          <w:rPr>
            <w:noProof/>
            <w:webHidden/>
          </w:rPr>
          <w:fldChar w:fldCharType="separate"/>
        </w:r>
        <w:r>
          <w:rPr>
            <w:noProof/>
            <w:webHidden/>
          </w:rPr>
          <w:t>9</w:t>
        </w:r>
        <w:r>
          <w:rPr>
            <w:noProof/>
            <w:webHidden/>
          </w:rPr>
          <w:fldChar w:fldCharType="end"/>
        </w:r>
      </w:hyperlink>
    </w:p>
    <w:p w14:paraId="20F0106F" w14:textId="54C48EB8" w:rsidR="00F14CD3" w:rsidRDefault="00F14CD3">
      <w:pPr>
        <w:pStyle w:val="TDC1"/>
        <w:tabs>
          <w:tab w:val="left" w:pos="440"/>
          <w:tab w:val="right" w:leader="dot" w:pos="9388"/>
        </w:tabs>
        <w:rPr>
          <w:rFonts w:asciiTheme="minorHAnsi" w:eastAsiaTheme="minorEastAsia" w:hAnsiTheme="minorHAnsi" w:cstheme="minorBidi"/>
          <w:noProof/>
          <w:color w:val="auto"/>
          <w:kern w:val="2"/>
          <w:sz w:val="24"/>
          <w:szCs w:val="24"/>
          <w:lang w:val="es-CR" w:eastAsia="es-CR"/>
          <w14:ligatures w14:val="standardContextual"/>
        </w:rPr>
      </w:pPr>
      <w:hyperlink w:anchor="_Toc211920596" w:history="1">
        <w:r w:rsidRPr="00B76152">
          <w:rPr>
            <w:rStyle w:val="Hipervnculo"/>
            <w:noProof/>
          </w:rPr>
          <w:t>6</w:t>
        </w:r>
        <w:r>
          <w:rPr>
            <w:rFonts w:asciiTheme="minorHAnsi" w:eastAsiaTheme="minorEastAsia" w:hAnsiTheme="minorHAnsi" w:cstheme="minorBidi"/>
            <w:noProof/>
            <w:color w:val="auto"/>
            <w:kern w:val="2"/>
            <w:sz w:val="24"/>
            <w:szCs w:val="24"/>
            <w:lang w:val="es-CR" w:eastAsia="es-CR"/>
            <w14:ligatures w14:val="standardContextual"/>
          </w:rPr>
          <w:tab/>
        </w:r>
        <w:r w:rsidRPr="00B76152">
          <w:rPr>
            <w:rStyle w:val="Hipervnculo"/>
            <w:noProof/>
          </w:rPr>
          <w:t xml:space="preserve">Personal: </w:t>
        </w:r>
        <w:r w:rsidRPr="00B76152">
          <w:rPr>
            <w:rStyle w:val="Hipervnculo"/>
            <w:i/>
            <w:iCs/>
            <w:noProof/>
          </w:rPr>
          <w:t>Antecedentes y experiencia</w:t>
        </w:r>
        <w:r>
          <w:rPr>
            <w:noProof/>
            <w:webHidden/>
          </w:rPr>
          <w:tab/>
        </w:r>
        <w:r>
          <w:rPr>
            <w:noProof/>
            <w:webHidden/>
          </w:rPr>
          <w:fldChar w:fldCharType="begin"/>
        </w:r>
        <w:r>
          <w:rPr>
            <w:noProof/>
            <w:webHidden/>
          </w:rPr>
          <w:instrText xml:space="preserve"> PAGEREF _Toc211920596 \h </w:instrText>
        </w:r>
        <w:r>
          <w:rPr>
            <w:noProof/>
            <w:webHidden/>
          </w:rPr>
        </w:r>
        <w:r>
          <w:rPr>
            <w:noProof/>
            <w:webHidden/>
          </w:rPr>
          <w:fldChar w:fldCharType="separate"/>
        </w:r>
        <w:r>
          <w:rPr>
            <w:noProof/>
            <w:webHidden/>
          </w:rPr>
          <w:t>9</w:t>
        </w:r>
        <w:r>
          <w:rPr>
            <w:noProof/>
            <w:webHidden/>
          </w:rPr>
          <w:fldChar w:fldCharType="end"/>
        </w:r>
      </w:hyperlink>
    </w:p>
    <w:p w14:paraId="34B33131" w14:textId="15B18921" w:rsidR="00F14CD3" w:rsidRDefault="00F14CD3">
      <w:pPr>
        <w:pStyle w:val="TDC2"/>
        <w:tabs>
          <w:tab w:val="left" w:pos="960"/>
          <w:tab w:val="right" w:leader="dot" w:pos="9388"/>
        </w:tabs>
        <w:rPr>
          <w:rFonts w:asciiTheme="minorHAnsi" w:eastAsiaTheme="minorEastAsia" w:hAnsiTheme="minorHAnsi" w:cstheme="minorBidi"/>
          <w:noProof/>
          <w:color w:val="auto"/>
          <w:kern w:val="2"/>
          <w:sz w:val="24"/>
          <w:szCs w:val="24"/>
          <w:lang w:val="es-CR" w:eastAsia="es-CR"/>
          <w14:ligatures w14:val="standardContextual"/>
        </w:rPr>
      </w:pPr>
      <w:hyperlink w:anchor="_Toc211920597" w:history="1">
        <w:r w:rsidRPr="00B76152">
          <w:rPr>
            <w:rStyle w:val="Hipervnculo"/>
            <w:noProof/>
          </w:rPr>
          <w:t>6.1</w:t>
        </w:r>
        <w:r>
          <w:rPr>
            <w:rFonts w:asciiTheme="minorHAnsi" w:eastAsiaTheme="minorEastAsia" w:hAnsiTheme="minorHAnsi" w:cstheme="minorBidi"/>
            <w:noProof/>
            <w:color w:val="auto"/>
            <w:kern w:val="2"/>
            <w:sz w:val="24"/>
            <w:szCs w:val="24"/>
            <w:lang w:val="es-CR" w:eastAsia="es-CR"/>
            <w14:ligatures w14:val="standardContextual"/>
          </w:rPr>
          <w:tab/>
        </w:r>
        <w:r w:rsidRPr="00B76152">
          <w:rPr>
            <w:rStyle w:val="Hipervnculo"/>
            <w:noProof/>
          </w:rPr>
          <w:t>General</w:t>
        </w:r>
        <w:r>
          <w:rPr>
            <w:noProof/>
            <w:webHidden/>
          </w:rPr>
          <w:tab/>
        </w:r>
        <w:r>
          <w:rPr>
            <w:noProof/>
            <w:webHidden/>
          </w:rPr>
          <w:fldChar w:fldCharType="begin"/>
        </w:r>
        <w:r>
          <w:rPr>
            <w:noProof/>
            <w:webHidden/>
          </w:rPr>
          <w:instrText xml:space="preserve"> PAGEREF _Toc211920597 \h </w:instrText>
        </w:r>
        <w:r>
          <w:rPr>
            <w:noProof/>
            <w:webHidden/>
          </w:rPr>
        </w:r>
        <w:r>
          <w:rPr>
            <w:noProof/>
            <w:webHidden/>
          </w:rPr>
          <w:fldChar w:fldCharType="separate"/>
        </w:r>
        <w:r>
          <w:rPr>
            <w:noProof/>
            <w:webHidden/>
          </w:rPr>
          <w:t>9</w:t>
        </w:r>
        <w:r>
          <w:rPr>
            <w:noProof/>
            <w:webHidden/>
          </w:rPr>
          <w:fldChar w:fldCharType="end"/>
        </w:r>
      </w:hyperlink>
    </w:p>
    <w:p w14:paraId="5972E77C" w14:textId="61C59AEF" w:rsidR="00F14CD3" w:rsidRDefault="00F14CD3">
      <w:pPr>
        <w:pStyle w:val="TDC2"/>
        <w:tabs>
          <w:tab w:val="left" w:pos="960"/>
          <w:tab w:val="right" w:leader="dot" w:pos="9388"/>
        </w:tabs>
        <w:rPr>
          <w:rFonts w:asciiTheme="minorHAnsi" w:eastAsiaTheme="minorEastAsia" w:hAnsiTheme="minorHAnsi" w:cstheme="minorBidi"/>
          <w:noProof/>
          <w:color w:val="auto"/>
          <w:kern w:val="2"/>
          <w:sz w:val="24"/>
          <w:szCs w:val="24"/>
          <w:lang w:val="es-CR" w:eastAsia="es-CR"/>
          <w14:ligatures w14:val="standardContextual"/>
        </w:rPr>
      </w:pPr>
      <w:hyperlink w:anchor="_Toc211920598" w:history="1">
        <w:r w:rsidRPr="00B76152">
          <w:rPr>
            <w:rStyle w:val="Hipervnculo"/>
            <w:noProof/>
          </w:rPr>
          <w:t>6.2</w:t>
        </w:r>
        <w:r>
          <w:rPr>
            <w:rFonts w:asciiTheme="minorHAnsi" w:eastAsiaTheme="minorEastAsia" w:hAnsiTheme="minorHAnsi" w:cstheme="minorBidi"/>
            <w:noProof/>
            <w:color w:val="auto"/>
            <w:kern w:val="2"/>
            <w:sz w:val="24"/>
            <w:szCs w:val="24"/>
            <w:lang w:val="es-CR" w:eastAsia="es-CR"/>
            <w14:ligatures w14:val="standardContextual"/>
          </w:rPr>
          <w:tab/>
        </w:r>
        <w:r w:rsidRPr="00B76152">
          <w:rPr>
            <w:rStyle w:val="Hipervnculo"/>
            <w:noProof/>
          </w:rPr>
          <w:t>Específico</w:t>
        </w:r>
        <w:r>
          <w:rPr>
            <w:noProof/>
            <w:webHidden/>
          </w:rPr>
          <w:tab/>
        </w:r>
        <w:r>
          <w:rPr>
            <w:noProof/>
            <w:webHidden/>
          </w:rPr>
          <w:fldChar w:fldCharType="begin"/>
        </w:r>
        <w:r>
          <w:rPr>
            <w:noProof/>
            <w:webHidden/>
          </w:rPr>
          <w:instrText xml:space="preserve"> PAGEREF _Toc211920598 \h </w:instrText>
        </w:r>
        <w:r>
          <w:rPr>
            <w:noProof/>
            <w:webHidden/>
          </w:rPr>
        </w:r>
        <w:r>
          <w:rPr>
            <w:noProof/>
            <w:webHidden/>
          </w:rPr>
          <w:fldChar w:fldCharType="separate"/>
        </w:r>
        <w:r>
          <w:rPr>
            <w:noProof/>
            <w:webHidden/>
          </w:rPr>
          <w:t>10</w:t>
        </w:r>
        <w:r>
          <w:rPr>
            <w:noProof/>
            <w:webHidden/>
          </w:rPr>
          <w:fldChar w:fldCharType="end"/>
        </w:r>
      </w:hyperlink>
    </w:p>
    <w:p w14:paraId="1F47E050" w14:textId="28277337" w:rsidR="006210DD" w:rsidRDefault="006210DD" w:rsidP="000E05E1">
      <w:pPr>
        <w:spacing w:line="360" w:lineRule="auto"/>
        <w:jc w:val="left"/>
        <w:rPr>
          <w:rFonts w:eastAsia="Cambria"/>
          <w:b/>
          <w:color w:val="C00000"/>
        </w:rPr>
      </w:pPr>
      <w:r>
        <w:rPr>
          <w:rFonts w:eastAsia="Cambria"/>
          <w:b/>
          <w:color w:val="C00000"/>
        </w:rPr>
        <w:fldChar w:fldCharType="end"/>
      </w:r>
    </w:p>
    <w:p w14:paraId="23E09ED1" w14:textId="652757AA" w:rsidR="00713301" w:rsidRPr="00690780" w:rsidRDefault="00713301" w:rsidP="00713301">
      <w:pPr>
        <w:spacing w:line="360" w:lineRule="auto"/>
        <w:jc w:val="left"/>
        <w:rPr>
          <w:rFonts w:eastAsia="Cambria"/>
          <w:b/>
          <w:color w:val="C00000"/>
          <w:lang w:val="es-CR"/>
        </w:rPr>
      </w:pPr>
      <w:r w:rsidRPr="00690780">
        <w:rPr>
          <w:rFonts w:eastAsia="Cambria"/>
          <w:b/>
          <w:color w:val="C00000"/>
          <w:lang w:val="es-CR"/>
        </w:rPr>
        <w:t>Anex</w:t>
      </w:r>
      <w:r w:rsidR="006A4C8F" w:rsidRPr="00690780">
        <w:rPr>
          <w:rFonts w:eastAsia="Cambria"/>
          <w:b/>
          <w:color w:val="C00000"/>
          <w:lang w:val="es-CR"/>
        </w:rPr>
        <w:t>o</w:t>
      </w:r>
      <w:r w:rsidRPr="00690780">
        <w:rPr>
          <w:rFonts w:eastAsia="Cambria"/>
          <w:b/>
          <w:color w:val="C00000"/>
          <w:lang w:val="es-CR"/>
        </w:rPr>
        <w:t>s</w:t>
      </w:r>
    </w:p>
    <w:p w14:paraId="2AABC012" w14:textId="33F9B4F5" w:rsidR="00713301" w:rsidRPr="006A4C8F" w:rsidRDefault="00713301" w:rsidP="00713301">
      <w:pPr>
        <w:spacing w:line="360" w:lineRule="auto"/>
        <w:ind w:left="0" w:firstLine="0"/>
        <w:jc w:val="left"/>
        <w:rPr>
          <w:lang w:val="es-CR"/>
        </w:rPr>
      </w:pPr>
      <w:r w:rsidRPr="006A4C8F">
        <w:rPr>
          <w:lang w:val="es-CR"/>
        </w:rPr>
        <w:t>Anex</w:t>
      </w:r>
      <w:r w:rsidR="006A4C8F">
        <w:rPr>
          <w:lang w:val="es-CR"/>
        </w:rPr>
        <w:t>o</w:t>
      </w:r>
      <w:r w:rsidRPr="006A4C8F">
        <w:rPr>
          <w:lang w:val="es-CR"/>
        </w:rPr>
        <w:t xml:space="preserve"> A:</w:t>
      </w:r>
      <w:r w:rsidRPr="006A4C8F">
        <w:rPr>
          <w:lang w:val="es-CR"/>
        </w:rPr>
        <w:tab/>
      </w:r>
      <w:r w:rsidR="006A4C8F" w:rsidRPr="006A4C8F">
        <w:rPr>
          <w:lang w:val="es-CR"/>
        </w:rPr>
        <w:t>Estándar de Datos Aplicable</w:t>
      </w:r>
    </w:p>
    <w:p w14:paraId="2992ACA1" w14:textId="1DAEE4AF" w:rsidR="00713301" w:rsidRPr="006A4C8F" w:rsidRDefault="00713301" w:rsidP="00713301">
      <w:pPr>
        <w:spacing w:line="360" w:lineRule="auto"/>
        <w:ind w:left="0" w:firstLine="0"/>
        <w:jc w:val="left"/>
        <w:rPr>
          <w:lang w:val="es-CR"/>
        </w:rPr>
      </w:pPr>
      <w:r w:rsidRPr="006A4C8F">
        <w:rPr>
          <w:lang w:val="es-CR"/>
        </w:rPr>
        <w:t>Anex</w:t>
      </w:r>
      <w:r w:rsidR="006A4C8F" w:rsidRPr="006A4C8F">
        <w:rPr>
          <w:lang w:val="es-CR"/>
        </w:rPr>
        <w:t>o</w:t>
      </w:r>
      <w:r w:rsidRPr="006A4C8F">
        <w:rPr>
          <w:lang w:val="es-CR"/>
        </w:rPr>
        <w:t xml:space="preserve"> B:</w:t>
      </w:r>
      <w:r w:rsidRPr="006A4C8F">
        <w:rPr>
          <w:lang w:val="es-CR"/>
        </w:rPr>
        <w:tab/>
      </w:r>
      <w:r w:rsidR="006A4C8F" w:rsidRPr="006A4C8F">
        <w:rPr>
          <w:lang w:val="es-CR"/>
        </w:rPr>
        <w:t xml:space="preserve">Banderas Rojas </w:t>
      </w:r>
      <w:r w:rsidR="006A4C8F">
        <w:rPr>
          <w:lang w:val="es-CR"/>
        </w:rPr>
        <w:t>c</w:t>
      </w:r>
      <w:r w:rsidR="006A4C8F" w:rsidRPr="006A4C8F">
        <w:rPr>
          <w:lang w:val="es-CR"/>
        </w:rPr>
        <w:t xml:space="preserve">omúnmente </w:t>
      </w:r>
      <w:r w:rsidR="006A4C8F">
        <w:rPr>
          <w:lang w:val="es-CR"/>
        </w:rPr>
        <w:t>e</w:t>
      </w:r>
      <w:r w:rsidR="006A4C8F" w:rsidRPr="006A4C8F">
        <w:rPr>
          <w:lang w:val="es-CR"/>
        </w:rPr>
        <w:t>ncontradas</w:t>
      </w:r>
    </w:p>
    <w:p w14:paraId="4252F0FC" w14:textId="664826A9" w:rsidR="00713301" w:rsidRPr="006A4C8F" w:rsidRDefault="00713301" w:rsidP="00713301">
      <w:pPr>
        <w:spacing w:line="360" w:lineRule="auto"/>
        <w:ind w:left="0" w:firstLine="0"/>
        <w:jc w:val="left"/>
        <w:rPr>
          <w:lang w:val="es-CR"/>
        </w:rPr>
      </w:pPr>
      <w:r w:rsidRPr="006A4C8F">
        <w:rPr>
          <w:lang w:val="es-CR"/>
        </w:rPr>
        <w:t>Anex</w:t>
      </w:r>
      <w:r w:rsidR="006A4C8F" w:rsidRPr="006A4C8F">
        <w:rPr>
          <w:lang w:val="es-CR"/>
        </w:rPr>
        <w:t>o</w:t>
      </w:r>
      <w:r w:rsidRPr="006A4C8F">
        <w:rPr>
          <w:lang w:val="es-CR"/>
        </w:rPr>
        <w:t xml:space="preserve"> C:</w:t>
      </w:r>
      <w:r w:rsidRPr="006A4C8F">
        <w:rPr>
          <w:lang w:val="es-CR"/>
        </w:rPr>
        <w:tab/>
      </w:r>
      <w:r w:rsidR="006A4C8F" w:rsidRPr="006A4C8F">
        <w:rPr>
          <w:lang w:val="es-CR"/>
        </w:rPr>
        <w:t>Estructura del Informe de Revisión Independiente</w:t>
      </w:r>
    </w:p>
    <w:p w14:paraId="4BEEFFC5" w14:textId="77777777" w:rsidR="00535281" w:rsidRPr="006A4C8F" w:rsidRDefault="00535281" w:rsidP="00713301">
      <w:pPr>
        <w:spacing w:line="360" w:lineRule="auto"/>
        <w:ind w:left="0" w:firstLine="0"/>
        <w:jc w:val="left"/>
        <w:rPr>
          <w:rFonts w:eastAsia="Cambria"/>
          <w:b/>
          <w:color w:val="C00000"/>
          <w:lang w:val="es-CR"/>
        </w:rPr>
      </w:pPr>
    </w:p>
    <w:p w14:paraId="16C612F9" w14:textId="77777777" w:rsidR="00535281" w:rsidRPr="006A4C8F" w:rsidRDefault="00535281" w:rsidP="000E05E1">
      <w:pPr>
        <w:spacing w:line="360" w:lineRule="auto"/>
        <w:jc w:val="left"/>
        <w:rPr>
          <w:rFonts w:eastAsia="Cambria"/>
          <w:b/>
          <w:color w:val="C00000"/>
          <w:lang w:val="es-CR"/>
        </w:rPr>
      </w:pPr>
    </w:p>
    <w:p w14:paraId="735C9E57" w14:textId="77777777" w:rsidR="00535281" w:rsidRPr="006A4C8F" w:rsidRDefault="00535281" w:rsidP="000E05E1">
      <w:pPr>
        <w:spacing w:line="360" w:lineRule="auto"/>
        <w:jc w:val="left"/>
        <w:rPr>
          <w:rFonts w:eastAsia="Cambria"/>
          <w:b/>
          <w:color w:val="C00000"/>
          <w:lang w:val="es-CR"/>
        </w:rPr>
      </w:pPr>
    </w:p>
    <w:p w14:paraId="239AD4E2" w14:textId="77777777" w:rsidR="00535281" w:rsidRPr="006A4C8F" w:rsidRDefault="00535281" w:rsidP="000E05E1">
      <w:pPr>
        <w:spacing w:line="360" w:lineRule="auto"/>
        <w:jc w:val="left"/>
        <w:rPr>
          <w:rFonts w:eastAsia="Cambria"/>
          <w:b/>
          <w:color w:val="C00000"/>
          <w:lang w:val="es-CR"/>
        </w:rPr>
      </w:pPr>
    </w:p>
    <w:p w14:paraId="58738937" w14:textId="77777777" w:rsidR="00535281" w:rsidRPr="006A4C8F" w:rsidRDefault="00535281" w:rsidP="000E05E1">
      <w:pPr>
        <w:spacing w:line="360" w:lineRule="auto"/>
        <w:jc w:val="left"/>
        <w:rPr>
          <w:rFonts w:eastAsia="Cambria"/>
          <w:b/>
          <w:color w:val="C00000"/>
          <w:lang w:val="es-CR"/>
        </w:rPr>
      </w:pPr>
    </w:p>
    <w:p w14:paraId="6363E163" w14:textId="77777777" w:rsidR="00535281" w:rsidRPr="006A4C8F" w:rsidRDefault="00535281" w:rsidP="003F0ED1">
      <w:pPr>
        <w:spacing w:line="360" w:lineRule="auto"/>
        <w:jc w:val="left"/>
        <w:rPr>
          <w:rFonts w:eastAsia="Cambria"/>
          <w:b/>
          <w:color w:val="C00000"/>
          <w:lang w:val="es-CR"/>
        </w:rPr>
        <w:sectPr w:rsidR="00535281" w:rsidRPr="006A4C8F" w:rsidSect="00E5464E">
          <w:headerReference w:type="default" r:id="rId8"/>
          <w:footerReference w:type="even" r:id="rId9"/>
          <w:footerReference w:type="default" r:id="rId10"/>
          <w:pgSz w:w="11904" w:h="16840"/>
          <w:pgMar w:top="1296" w:right="1426" w:bottom="1296" w:left="1080" w:header="720" w:footer="720" w:gutter="0"/>
          <w:pgNumType w:fmt="lowerRoman" w:start="1"/>
          <w:cols w:space="720"/>
        </w:sectPr>
      </w:pPr>
    </w:p>
    <w:p w14:paraId="33A2991A" w14:textId="298F6F2B" w:rsidR="00D003FC" w:rsidRDefault="006A4C8F" w:rsidP="00D003FC">
      <w:pPr>
        <w:spacing w:line="360" w:lineRule="auto"/>
        <w:jc w:val="left"/>
        <w:rPr>
          <w:rFonts w:eastAsia="Cambria"/>
          <w:b/>
          <w:color w:val="C00000"/>
        </w:rPr>
      </w:pPr>
      <w:proofErr w:type="spellStart"/>
      <w:r w:rsidRPr="006A4C8F">
        <w:rPr>
          <w:rFonts w:eastAsia="Cambria"/>
          <w:b/>
          <w:color w:val="C00000"/>
        </w:rPr>
        <w:lastRenderedPageBreak/>
        <w:t>Acrónimos</w:t>
      </w:r>
      <w:proofErr w:type="spellEnd"/>
      <w:r w:rsidRPr="006A4C8F">
        <w:rPr>
          <w:rFonts w:eastAsia="Cambria"/>
          <w:b/>
          <w:color w:val="C00000"/>
        </w:rPr>
        <w:t xml:space="preserve"> y </w:t>
      </w:r>
      <w:proofErr w:type="spellStart"/>
      <w:r w:rsidRPr="006A4C8F">
        <w:rPr>
          <w:rFonts w:eastAsia="Cambria"/>
          <w:b/>
          <w:color w:val="C00000"/>
        </w:rPr>
        <w:t>Siglas</w:t>
      </w:r>
      <w:proofErr w:type="spellEnd"/>
    </w:p>
    <w:tbl>
      <w:tblPr>
        <w:tblStyle w:val="Tablaconcuadrcula"/>
        <w:tblW w:w="0" w:type="auto"/>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85"/>
        <w:gridCol w:w="7692"/>
      </w:tblGrid>
      <w:tr w:rsidR="00D003FC" w:rsidRPr="00690780" w14:paraId="66CFC655" w14:textId="77777777" w:rsidTr="00D003FC">
        <w:tc>
          <w:tcPr>
            <w:tcW w:w="1685" w:type="dxa"/>
          </w:tcPr>
          <w:p w14:paraId="0BB2BA08" w14:textId="0441FA2F" w:rsidR="00D003FC" w:rsidRPr="00C81DAB" w:rsidRDefault="00D003FC" w:rsidP="00D003FC">
            <w:pPr>
              <w:spacing w:line="360" w:lineRule="auto"/>
              <w:jc w:val="left"/>
            </w:pPr>
            <w:r>
              <w:t>ACTS</w:t>
            </w:r>
          </w:p>
        </w:tc>
        <w:tc>
          <w:tcPr>
            <w:tcW w:w="7692" w:type="dxa"/>
          </w:tcPr>
          <w:p w14:paraId="629770D0" w14:textId="59D8286D" w:rsidR="00D003FC" w:rsidRPr="006A4C8F" w:rsidRDefault="004A38B3" w:rsidP="003F0ED1">
            <w:pPr>
              <w:spacing w:line="360" w:lineRule="auto"/>
              <w:ind w:left="0" w:firstLine="0"/>
              <w:jc w:val="left"/>
              <w:rPr>
                <w:lang w:val="es-CR"/>
              </w:rPr>
            </w:pPr>
            <w:proofErr w:type="spellStart"/>
            <w:r w:rsidRPr="006A4C8F">
              <w:rPr>
                <w:b/>
                <w:bCs/>
                <w:lang w:val="es-CR"/>
              </w:rPr>
              <w:t>A</w:t>
            </w:r>
            <w:r w:rsidRPr="006A4C8F">
              <w:rPr>
                <w:lang w:val="es-CR"/>
              </w:rPr>
              <w:t>ccountability</w:t>
            </w:r>
            <w:proofErr w:type="spellEnd"/>
            <w:r w:rsidRPr="006A4C8F">
              <w:rPr>
                <w:lang w:val="es-CR"/>
              </w:rPr>
              <w:t xml:space="preserve">, </w:t>
            </w:r>
            <w:proofErr w:type="spellStart"/>
            <w:r w:rsidRPr="006A4C8F">
              <w:rPr>
                <w:b/>
                <w:bCs/>
                <w:lang w:val="es-CR"/>
              </w:rPr>
              <w:t>C</w:t>
            </w:r>
            <w:r w:rsidRPr="006A4C8F">
              <w:rPr>
                <w:lang w:val="es-CR"/>
              </w:rPr>
              <w:t>apacity</w:t>
            </w:r>
            <w:proofErr w:type="spellEnd"/>
            <w:r w:rsidRPr="006A4C8F">
              <w:rPr>
                <w:lang w:val="es-CR"/>
              </w:rPr>
              <w:t xml:space="preserve">, </w:t>
            </w:r>
            <w:r w:rsidRPr="006A4C8F">
              <w:rPr>
                <w:b/>
                <w:bCs/>
                <w:lang w:val="es-CR"/>
              </w:rPr>
              <w:t>T</w:t>
            </w:r>
            <w:r w:rsidRPr="006A4C8F">
              <w:rPr>
                <w:lang w:val="es-CR"/>
              </w:rPr>
              <w:t>rust and legal/</w:t>
            </w:r>
            <w:proofErr w:type="spellStart"/>
            <w:r w:rsidRPr="006A4C8F">
              <w:rPr>
                <w:lang w:val="es-CR"/>
              </w:rPr>
              <w:t>regulatory</w:t>
            </w:r>
            <w:proofErr w:type="spellEnd"/>
            <w:r w:rsidRPr="006A4C8F">
              <w:rPr>
                <w:lang w:val="es-CR"/>
              </w:rPr>
              <w:t xml:space="preserve"> </w:t>
            </w:r>
            <w:proofErr w:type="spellStart"/>
            <w:r w:rsidRPr="006A4C8F">
              <w:rPr>
                <w:b/>
                <w:bCs/>
                <w:lang w:val="es-CR"/>
              </w:rPr>
              <w:t>S</w:t>
            </w:r>
            <w:r w:rsidRPr="006A4C8F">
              <w:rPr>
                <w:lang w:val="es-CR"/>
              </w:rPr>
              <w:t>etting</w:t>
            </w:r>
            <w:proofErr w:type="spellEnd"/>
            <w:r w:rsidR="006A4C8F" w:rsidRPr="006A4C8F">
              <w:rPr>
                <w:lang w:val="es-CR"/>
              </w:rPr>
              <w:t xml:space="preserve"> (Rendición de cuentas, Capacidad, Confianza y Marco legal/reglamentario)</w:t>
            </w:r>
          </w:p>
        </w:tc>
      </w:tr>
      <w:tr w:rsidR="00D003FC" w14:paraId="06074AB3" w14:textId="77777777" w:rsidTr="00D003FC">
        <w:tc>
          <w:tcPr>
            <w:tcW w:w="1685" w:type="dxa"/>
          </w:tcPr>
          <w:p w14:paraId="3FB09949" w14:textId="6C7E0779" w:rsidR="00D003FC" w:rsidRPr="004A38B3" w:rsidRDefault="00D003FC" w:rsidP="00D003FC">
            <w:pPr>
              <w:spacing w:line="360" w:lineRule="auto"/>
              <w:jc w:val="left"/>
            </w:pPr>
            <w:r w:rsidRPr="00C81DAB">
              <w:t>CoS</w:t>
            </w:r>
            <w:r>
              <w:t>T</w:t>
            </w:r>
          </w:p>
        </w:tc>
        <w:tc>
          <w:tcPr>
            <w:tcW w:w="7692" w:type="dxa"/>
          </w:tcPr>
          <w:p w14:paraId="02B24CE0" w14:textId="6584835D" w:rsidR="004A38B3" w:rsidRDefault="006A4C8F" w:rsidP="004A38B3">
            <w:pPr>
              <w:spacing w:after="0" w:line="216" w:lineRule="auto"/>
              <w:ind w:left="0" w:firstLine="0"/>
              <w:jc w:val="left"/>
            </w:pPr>
            <w:r w:rsidRPr="006A4C8F">
              <w:t xml:space="preserve">The Infrastructure Transparency Initiative (La </w:t>
            </w:r>
            <w:proofErr w:type="spellStart"/>
            <w:r w:rsidRPr="006A4C8F">
              <w:t>Iniciativa</w:t>
            </w:r>
            <w:proofErr w:type="spellEnd"/>
            <w:r w:rsidRPr="006A4C8F">
              <w:t xml:space="preserve"> de </w:t>
            </w:r>
            <w:proofErr w:type="spellStart"/>
            <w:r w:rsidRPr="006A4C8F">
              <w:t>Transparencia</w:t>
            </w:r>
            <w:proofErr w:type="spellEnd"/>
            <w:r w:rsidRPr="006A4C8F">
              <w:t xml:space="preserve"> en </w:t>
            </w:r>
            <w:proofErr w:type="spellStart"/>
            <w:r w:rsidRPr="006A4C8F">
              <w:t>Infraestructura</w:t>
            </w:r>
            <w:proofErr w:type="spellEnd"/>
            <w:r w:rsidRPr="006A4C8F">
              <w:t>)</w:t>
            </w:r>
            <w:r w:rsidR="004A38B3">
              <w:t xml:space="preserve"> </w:t>
            </w:r>
          </w:p>
          <w:p w14:paraId="74F56A98" w14:textId="20B2917D" w:rsidR="00D003FC" w:rsidRPr="004A38B3" w:rsidRDefault="00D003FC" w:rsidP="004A38B3">
            <w:pPr>
              <w:spacing w:after="0" w:line="216" w:lineRule="auto"/>
              <w:ind w:left="0" w:firstLine="0"/>
              <w:jc w:val="left"/>
            </w:pPr>
          </w:p>
        </w:tc>
      </w:tr>
      <w:tr w:rsidR="00D003FC" w14:paraId="19E91D3E" w14:textId="77777777" w:rsidTr="00D003FC">
        <w:tc>
          <w:tcPr>
            <w:tcW w:w="1685" w:type="dxa"/>
          </w:tcPr>
          <w:p w14:paraId="059511FC" w14:textId="5985F0D3" w:rsidR="00D003FC" w:rsidRPr="004A38B3" w:rsidRDefault="00D003FC" w:rsidP="00D003FC">
            <w:pPr>
              <w:spacing w:line="360" w:lineRule="auto"/>
              <w:jc w:val="left"/>
            </w:pPr>
            <w:r w:rsidRPr="00D003FC">
              <w:t>IDS</w:t>
            </w:r>
          </w:p>
        </w:tc>
        <w:tc>
          <w:tcPr>
            <w:tcW w:w="7692" w:type="dxa"/>
          </w:tcPr>
          <w:p w14:paraId="42DFAC7D" w14:textId="10326D6C" w:rsidR="00D003FC" w:rsidRPr="004A38B3" w:rsidRDefault="004A38B3" w:rsidP="003F0ED1">
            <w:pPr>
              <w:spacing w:line="360" w:lineRule="auto"/>
              <w:ind w:left="0" w:firstLine="0"/>
              <w:jc w:val="left"/>
            </w:pPr>
            <w:r>
              <w:t>Infrastructure Data Standard</w:t>
            </w:r>
            <w:r w:rsidR="006A4C8F">
              <w:t xml:space="preserve"> </w:t>
            </w:r>
            <w:r w:rsidR="006A4C8F" w:rsidRPr="006A4C8F">
              <w:rPr>
                <w:lang w:val="es-CR"/>
              </w:rPr>
              <w:t>(Estándar de Datos de Infraestructura)</w:t>
            </w:r>
          </w:p>
        </w:tc>
      </w:tr>
      <w:tr w:rsidR="00D003FC" w14:paraId="7B8F3631" w14:textId="77777777" w:rsidTr="00D003FC">
        <w:tc>
          <w:tcPr>
            <w:tcW w:w="1685" w:type="dxa"/>
          </w:tcPr>
          <w:p w14:paraId="24A4EDD6" w14:textId="213C1E06" w:rsidR="00D003FC" w:rsidRPr="00D003FC" w:rsidRDefault="00D003FC" w:rsidP="00D003FC">
            <w:pPr>
              <w:spacing w:line="360" w:lineRule="auto"/>
              <w:jc w:val="left"/>
            </w:pPr>
            <w:r>
              <w:t>ITI</w:t>
            </w:r>
          </w:p>
        </w:tc>
        <w:tc>
          <w:tcPr>
            <w:tcW w:w="7692" w:type="dxa"/>
          </w:tcPr>
          <w:p w14:paraId="6644E196" w14:textId="2579C7F4" w:rsidR="00D003FC" w:rsidRPr="004A38B3" w:rsidRDefault="004A38B3" w:rsidP="003F0ED1">
            <w:pPr>
              <w:spacing w:line="360" w:lineRule="auto"/>
              <w:ind w:left="0" w:firstLine="0"/>
              <w:jc w:val="left"/>
            </w:pPr>
            <w:r>
              <w:t>Infrastructure Transparency Index</w:t>
            </w:r>
            <w:r w:rsidR="006A4C8F">
              <w:t xml:space="preserve"> </w:t>
            </w:r>
            <w:r w:rsidR="006A4C8F" w:rsidRPr="006A4C8F">
              <w:t>(</w:t>
            </w:r>
            <w:proofErr w:type="spellStart"/>
            <w:r w:rsidR="006A4C8F" w:rsidRPr="006A4C8F">
              <w:t>Índice</w:t>
            </w:r>
            <w:proofErr w:type="spellEnd"/>
            <w:r w:rsidR="006A4C8F" w:rsidRPr="006A4C8F">
              <w:t xml:space="preserve"> de </w:t>
            </w:r>
            <w:proofErr w:type="spellStart"/>
            <w:r w:rsidR="006A4C8F" w:rsidRPr="006A4C8F">
              <w:t>Transparencia</w:t>
            </w:r>
            <w:proofErr w:type="spellEnd"/>
            <w:r w:rsidR="006A4C8F" w:rsidRPr="006A4C8F">
              <w:t xml:space="preserve"> en </w:t>
            </w:r>
            <w:proofErr w:type="spellStart"/>
            <w:r w:rsidR="006A4C8F" w:rsidRPr="006A4C8F">
              <w:t>Infraestructura</w:t>
            </w:r>
            <w:proofErr w:type="spellEnd"/>
            <w:r w:rsidR="006A4C8F" w:rsidRPr="006A4C8F">
              <w:t>)</w:t>
            </w:r>
          </w:p>
        </w:tc>
      </w:tr>
      <w:tr w:rsidR="00D003FC" w14:paraId="7DBB0769" w14:textId="77777777" w:rsidTr="00D003FC">
        <w:tc>
          <w:tcPr>
            <w:tcW w:w="1685" w:type="dxa"/>
          </w:tcPr>
          <w:p w14:paraId="43EB158A" w14:textId="4D7D0508" w:rsidR="00D003FC" w:rsidRDefault="00D003FC" w:rsidP="00D003FC">
            <w:pPr>
              <w:spacing w:line="360" w:lineRule="auto"/>
              <w:jc w:val="left"/>
            </w:pPr>
            <w:r>
              <w:t>G</w:t>
            </w:r>
            <w:r w:rsidR="006A4C8F">
              <w:t>MS</w:t>
            </w:r>
          </w:p>
        </w:tc>
        <w:tc>
          <w:tcPr>
            <w:tcW w:w="7692" w:type="dxa"/>
          </w:tcPr>
          <w:p w14:paraId="2CA62A8C" w14:textId="4D08A3AC" w:rsidR="00D003FC" w:rsidRPr="004A38B3" w:rsidRDefault="006A4C8F" w:rsidP="003F0ED1">
            <w:pPr>
              <w:spacing w:line="360" w:lineRule="auto"/>
              <w:ind w:left="0" w:firstLine="0"/>
              <w:jc w:val="left"/>
            </w:pPr>
            <w:r>
              <w:t xml:space="preserve">Grupo </w:t>
            </w:r>
            <w:proofErr w:type="spellStart"/>
            <w:r>
              <w:t>Multisectorial</w:t>
            </w:r>
            <w:proofErr w:type="spellEnd"/>
          </w:p>
        </w:tc>
      </w:tr>
      <w:tr w:rsidR="00D003FC" w:rsidRPr="00690780" w14:paraId="3C35BE49" w14:textId="77777777" w:rsidTr="00D003FC">
        <w:tc>
          <w:tcPr>
            <w:tcW w:w="1685" w:type="dxa"/>
          </w:tcPr>
          <w:p w14:paraId="34A6B24B" w14:textId="6A37C953" w:rsidR="00D003FC" w:rsidRPr="004A38B3" w:rsidRDefault="00D003FC" w:rsidP="00D003FC">
            <w:pPr>
              <w:spacing w:line="360" w:lineRule="auto"/>
              <w:jc w:val="left"/>
            </w:pPr>
            <w:r w:rsidRPr="00D003FC">
              <w:t>OC4IDS</w:t>
            </w:r>
          </w:p>
        </w:tc>
        <w:tc>
          <w:tcPr>
            <w:tcW w:w="7692" w:type="dxa"/>
          </w:tcPr>
          <w:p w14:paraId="7A12BEFC" w14:textId="274FA1B7" w:rsidR="00D003FC" w:rsidRPr="006A4C8F" w:rsidRDefault="004A38B3" w:rsidP="003F0ED1">
            <w:pPr>
              <w:spacing w:line="360" w:lineRule="auto"/>
              <w:ind w:left="0" w:firstLine="0"/>
              <w:jc w:val="left"/>
              <w:rPr>
                <w:lang w:val="es-CR"/>
              </w:rPr>
            </w:pPr>
            <w:r w:rsidRPr="006A4C8F">
              <w:rPr>
                <w:lang w:val="es-CR"/>
              </w:rPr>
              <w:t xml:space="preserve">Open </w:t>
            </w:r>
            <w:proofErr w:type="spellStart"/>
            <w:r w:rsidRPr="006A4C8F">
              <w:rPr>
                <w:lang w:val="es-CR"/>
              </w:rPr>
              <w:t>Contracting</w:t>
            </w:r>
            <w:proofErr w:type="spellEnd"/>
            <w:r w:rsidRPr="006A4C8F">
              <w:rPr>
                <w:lang w:val="es-CR"/>
              </w:rPr>
              <w:t xml:space="preserve"> </w:t>
            </w:r>
            <w:proofErr w:type="spellStart"/>
            <w:r w:rsidRPr="006A4C8F">
              <w:rPr>
                <w:lang w:val="es-CR"/>
              </w:rPr>
              <w:t>for</w:t>
            </w:r>
            <w:proofErr w:type="spellEnd"/>
            <w:r w:rsidRPr="006A4C8F">
              <w:rPr>
                <w:lang w:val="es-CR"/>
              </w:rPr>
              <w:t xml:space="preserve"> </w:t>
            </w:r>
            <w:proofErr w:type="spellStart"/>
            <w:r w:rsidRPr="006A4C8F">
              <w:rPr>
                <w:lang w:val="es-CR"/>
              </w:rPr>
              <w:t>Infrastructure</w:t>
            </w:r>
            <w:proofErr w:type="spellEnd"/>
            <w:r w:rsidRPr="006A4C8F">
              <w:rPr>
                <w:lang w:val="es-CR"/>
              </w:rPr>
              <w:t xml:space="preserve"> Data Standard</w:t>
            </w:r>
            <w:r w:rsidR="006A4C8F" w:rsidRPr="006A4C8F">
              <w:rPr>
                <w:lang w:val="es-CR"/>
              </w:rPr>
              <w:t xml:space="preserve"> (Estándar de Contratación Abierta para Datos de Infraestructura)</w:t>
            </w:r>
          </w:p>
        </w:tc>
      </w:tr>
      <w:tr w:rsidR="00D003FC" w:rsidRPr="00690780" w14:paraId="36B2BF12" w14:textId="77777777" w:rsidTr="00D003FC">
        <w:tc>
          <w:tcPr>
            <w:tcW w:w="1685" w:type="dxa"/>
          </w:tcPr>
          <w:p w14:paraId="597C3D53" w14:textId="77777777" w:rsidR="00D003FC" w:rsidRPr="006A4C8F" w:rsidRDefault="00D003FC" w:rsidP="004A38B3">
            <w:pPr>
              <w:spacing w:line="360" w:lineRule="auto"/>
              <w:jc w:val="left"/>
              <w:rPr>
                <w:lang w:val="es-CR"/>
              </w:rPr>
            </w:pPr>
          </w:p>
        </w:tc>
        <w:tc>
          <w:tcPr>
            <w:tcW w:w="7692" w:type="dxa"/>
          </w:tcPr>
          <w:p w14:paraId="0E498CFF" w14:textId="77777777" w:rsidR="00D003FC" w:rsidRPr="006A4C8F" w:rsidRDefault="00D003FC" w:rsidP="004A38B3">
            <w:pPr>
              <w:spacing w:line="360" w:lineRule="auto"/>
              <w:jc w:val="left"/>
              <w:rPr>
                <w:lang w:val="es-CR"/>
              </w:rPr>
            </w:pPr>
          </w:p>
        </w:tc>
      </w:tr>
      <w:tr w:rsidR="00D003FC" w:rsidRPr="00690780" w14:paraId="3CF690F2" w14:textId="77777777" w:rsidTr="00D003FC">
        <w:tc>
          <w:tcPr>
            <w:tcW w:w="1685" w:type="dxa"/>
          </w:tcPr>
          <w:p w14:paraId="02534F1D" w14:textId="77777777" w:rsidR="00D003FC" w:rsidRPr="006A4C8F" w:rsidRDefault="00D003FC" w:rsidP="004A38B3">
            <w:pPr>
              <w:spacing w:line="360" w:lineRule="auto"/>
              <w:jc w:val="left"/>
              <w:rPr>
                <w:lang w:val="es-CR"/>
              </w:rPr>
            </w:pPr>
          </w:p>
        </w:tc>
        <w:tc>
          <w:tcPr>
            <w:tcW w:w="7692" w:type="dxa"/>
          </w:tcPr>
          <w:p w14:paraId="510EB9B1" w14:textId="77777777" w:rsidR="00D003FC" w:rsidRPr="006A4C8F" w:rsidRDefault="00D003FC" w:rsidP="004A38B3">
            <w:pPr>
              <w:spacing w:line="360" w:lineRule="auto"/>
              <w:jc w:val="left"/>
              <w:rPr>
                <w:lang w:val="es-CR"/>
              </w:rPr>
            </w:pPr>
          </w:p>
        </w:tc>
      </w:tr>
      <w:tr w:rsidR="00D003FC" w:rsidRPr="00690780" w14:paraId="02261ADC" w14:textId="77777777" w:rsidTr="00D003FC">
        <w:tc>
          <w:tcPr>
            <w:tcW w:w="1685" w:type="dxa"/>
          </w:tcPr>
          <w:p w14:paraId="4DEDB662" w14:textId="77777777" w:rsidR="00D003FC" w:rsidRPr="006A4C8F" w:rsidRDefault="00D003FC" w:rsidP="004A38B3">
            <w:pPr>
              <w:spacing w:line="360" w:lineRule="auto"/>
              <w:jc w:val="left"/>
              <w:rPr>
                <w:lang w:val="es-CR"/>
              </w:rPr>
            </w:pPr>
          </w:p>
        </w:tc>
        <w:tc>
          <w:tcPr>
            <w:tcW w:w="7692" w:type="dxa"/>
          </w:tcPr>
          <w:p w14:paraId="337A9EAD" w14:textId="77777777" w:rsidR="00D003FC" w:rsidRPr="006A4C8F" w:rsidRDefault="00D003FC" w:rsidP="004A38B3">
            <w:pPr>
              <w:spacing w:line="360" w:lineRule="auto"/>
              <w:jc w:val="left"/>
              <w:rPr>
                <w:lang w:val="es-CR"/>
              </w:rPr>
            </w:pPr>
          </w:p>
        </w:tc>
      </w:tr>
      <w:tr w:rsidR="00D003FC" w:rsidRPr="00690780" w14:paraId="54BC5B53" w14:textId="77777777" w:rsidTr="00D003FC">
        <w:tc>
          <w:tcPr>
            <w:tcW w:w="1685" w:type="dxa"/>
          </w:tcPr>
          <w:p w14:paraId="37F321C6" w14:textId="77777777" w:rsidR="00D003FC" w:rsidRPr="006A4C8F" w:rsidRDefault="00D003FC" w:rsidP="004A38B3">
            <w:pPr>
              <w:spacing w:line="360" w:lineRule="auto"/>
              <w:jc w:val="left"/>
              <w:rPr>
                <w:lang w:val="es-CR"/>
              </w:rPr>
            </w:pPr>
          </w:p>
        </w:tc>
        <w:tc>
          <w:tcPr>
            <w:tcW w:w="7692" w:type="dxa"/>
          </w:tcPr>
          <w:p w14:paraId="05637CEE" w14:textId="77777777" w:rsidR="00D003FC" w:rsidRPr="006A4C8F" w:rsidRDefault="00D003FC" w:rsidP="004A38B3">
            <w:pPr>
              <w:spacing w:line="360" w:lineRule="auto"/>
              <w:jc w:val="left"/>
              <w:rPr>
                <w:lang w:val="es-CR"/>
              </w:rPr>
            </w:pPr>
          </w:p>
        </w:tc>
      </w:tr>
      <w:tr w:rsidR="00D003FC" w:rsidRPr="00690780" w14:paraId="78D1516F" w14:textId="77777777" w:rsidTr="00D003FC">
        <w:tc>
          <w:tcPr>
            <w:tcW w:w="1685" w:type="dxa"/>
          </w:tcPr>
          <w:p w14:paraId="3E4DB5C0" w14:textId="77777777" w:rsidR="00D003FC" w:rsidRPr="006A4C8F" w:rsidRDefault="00D003FC" w:rsidP="004A38B3">
            <w:pPr>
              <w:spacing w:line="360" w:lineRule="auto"/>
              <w:jc w:val="left"/>
              <w:rPr>
                <w:lang w:val="es-CR"/>
              </w:rPr>
            </w:pPr>
          </w:p>
        </w:tc>
        <w:tc>
          <w:tcPr>
            <w:tcW w:w="7692" w:type="dxa"/>
          </w:tcPr>
          <w:p w14:paraId="46424EAE" w14:textId="77777777" w:rsidR="00D003FC" w:rsidRPr="006A4C8F" w:rsidRDefault="00D003FC" w:rsidP="004A38B3">
            <w:pPr>
              <w:spacing w:line="360" w:lineRule="auto"/>
              <w:jc w:val="left"/>
              <w:rPr>
                <w:lang w:val="es-CR"/>
              </w:rPr>
            </w:pPr>
          </w:p>
        </w:tc>
      </w:tr>
      <w:tr w:rsidR="00D003FC" w:rsidRPr="00690780" w14:paraId="10DCC214" w14:textId="77777777" w:rsidTr="00D003FC">
        <w:tc>
          <w:tcPr>
            <w:tcW w:w="1685" w:type="dxa"/>
          </w:tcPr>
          <w:p w14:paraId="0798D9CA" w14:textId="77777777" w:rsidR="00D003FC" w:rsidRPr="006A4C8F" w:rsidRDefault="00D003FC" w:rsidP="004A38B3">
            <w:pPr>
              <w:spacing w:line="360" w:lineRule="auto"/>
              <w:jc w:val="left"/>
              <w:rPr>
                <w:lang w:val="es-CR"/>
              </w:rPr>
            </w:pPr>
          </w:p>
        </w:tc>
        <w:tc>
          <w:tcPr>
            <w:tcW w:w="7692" w:type="dxa"/>
          </w:tcPr>
          <w:p w14:paraId="0DE7CE29" w14:textId="77777777" w:rsidR="00D003FC" w:rsidRPr="006A4C8F" w:rsidRDefault="00D003FC" w:rsidP="004A38B3">
            <w:pPr>
              <w:spacing w:line="360" w:lineRule="auto"/>
              <w:jc w:val="left"/>
              <w:rPr>
                <w:lang w:val="es-CR"/>
              </w:rPr>
            </w:pPr>
          </w:p>
        </w:tc>
      </w:tr>
      <w:tr w:rsidR="00D003FC" w:rsidRPr="00690780" w14:paraId="10630BD0" w14:textId="77777777" w:rsidTr="00D003FC">
        <w:tc>
          <w:tcPr>
            <w:tcW w:w="1685" w:type="dxa"/>
          </w:tcPr>
          <w:p w14:paraId="226A40C9" w14:textId="77777777" w:rsidR="00D003FC" w:rsidRPr="006A4C8F" w:rsidRDefault="00D003FC" w:rsidP="004A38B3">
            <w:pPr>
              <w:spacing w:line="360" w:lineRule="auto"/>
              <w:jc w:val="left"/>
              <w:rPr>
                <w:lang w:val="es-CR"/>
              </w:rPr>
            </w:pPr>
          </w:p>
        </w:tc>
        <w:tc>
          <w:tcPr>
            <w:tcW w:w="7692" w:type="dxa"/>
          </w:tcPr>
          <w:p w14:paraId="614432F0" w14:textId="77777777" w:rsidR="00D003FC" w:rsidRPr="006A4C8F" w:rsidRDefault="00D003FC" w:rsidP="004A38B3">
            <w:pPr>
              <w:spacing w:line="360" w:lineRule="auto"/>
              <w:jc w:val="left"/>
              <w:rPr>
                <w:lang w:val="es-CR"/>
              </w:rPr>
            </w:pPr>
          </w:p>
        </w:tc>
      </w:tr>
      <w:tr w:rsidR="00D003FC" w:rsidRPr="00690780" w14:paraId="78940986" w14:textId="77777777" w:rsidTr="00D003FC">
        <w:tc>
          <w:tcPr>
            <w:tcW w:w="1685" w:type="dxa"/>
          </w:tcPr>
          <w:p w14:paraId="19C4C829" w14:textId="77777777" w:rsidR="00D003FC" w:rsidRPr="006A4C8F" w:rsidRDefault="00D003FC" w:rsidP="004A38B3">
            <w:pPr>
              <w:spacing w:line="360" w:lineRule="auto"/>
              <w:jc w:val="left"/>
              <w:rPr>
                <w:lang w:val="es-CR"/>
              </w:rPr>
            </w:pPr>
          </w:p>
        </w:tc>
        <w:tc>
          <w:tcPr>
            <w:tcW w:w="7692" w:type="dxa"/>
          </w:tcPr>
          <w:p w14:paraId="2D3F8312" w14:textId="77777777" w:rsidR="00D003FC" w:rsidRPr="006A4C8F" w:rsidRDefault="00D003FC" w:rsidP="004A38B3">
            <w:pPr>
              <w:spacing w:line="360" w:lineRule="auto"/>
              <w:jc w:val="left"/>
              <w:rPr>
                <w:lang w:val="es-CR"/>
              </w:rPr>
            </w:pPr>
          </w:p>
        </w:tc>
      </w:tr>
      <w:tr w:rsidR="00D003FC" w:rsidRPr="00690780" w14:paraId="66E61749" w14:textId="77777777" w:rsidTr="00D003FC">
        <w:tc>
          <w:tcPr>
            <w:tcW w:w="1685" w:type="dxa"/>
          </w:tcPr>
          <w:p w14:paraId="2FD37E6A" w14:textId="77777777" w:rsidR="00D003FC" w:rsidRPr="006A4C8F" w:rsidRDefault="00D003FC" w:rsidP="004A38B3">
            <w:pPr>
              <w:spacing w:line="360" w:lineRule="auto"/>
              <w:jc w:val="left"/>
              <w:rPr>
                <w:lang w:val="es-CR"/>
              </w:rPr>
            </w:pPr>
          </w:p>
        </w:tc>
        <w:tc>
          <w:tcPr>
            <w:tcW w:w="7692" w:type="dxa"/>
          </w:tcPr>
          <w:p w14:paraId="5FA5637A" w14:textId="77777777" w:rsidR="00D003FC" w:rsidRPr="006A4C8F" w:rsidRDefault="00D003FC" w:rsidP="004A38B3">
            <w:pPr>
              <w:spacing w:line="360" w:lineRule="auto"/>
              <w:jc w:val="left"/>
              <w:rPr>
                <w:lang w:val="es-CR"/>
              </w:rPr>
            </w:pPr>
          </w:p>
        </w:tc>
      </w:tr>
      <w:tr w:rsidR="00D003FC" w:rsidRPr="00690780" w14:paraId="0BBCD34E" w14:textId="77777777" w:rsidTr="00D003FC">
        <w:tc>
          <w:tcPr>
            <w:tcW w:w="1685" w:type="dxa"/>
          </w:tcPr>
          <w:p w14:paraId="72AAEC54" w14:textId="77777777" w:rsidR="00D003FC" w:rsidRPr="006A4C8F" w:rsidRDefault="00D003FC" w:rsidP="004A38B3">
            <w:pPr>
              <w:spacing w:line="360" w:lineRule="auto"/>
              <w:jc w:val="left"/>
              <w:rPr>
                <w:lang w:val="es-CR"/>
              </w:rPr>
            </w:pPr>
          </w:p>
        </w:tc>
        <w:tc>
          <w:tcPr>
            <w:tcW w:w="7692" w:type="dxa"/>
          </w:tcPr>
          <w:p w14:paraId="22394FF3" w14:textId="77777777" w:rsidR="00D003FC" w:rsidRPr="006A4C8F" w:rsidRDefault="00D003FC" w:rsidP="004A38B3">
            <w:pPr>
              <w:spacing w:line="360" w:lineRule="auto"/>
              <w:jc w:val="left"/>
              <w:rPr>
                <w:lang w:val="es-CR"/>
              </w:rPr>
            </w:pPr>
          </w:p>
        </w:tc>
      </w:tr>
    </w:tbl>
    <w:p w14:paraId="7AE394F1" w14:textId="4213D1B0" w:rsidR="00D003FC" w:rsidRPr="006A4C8F" w:rsidRDefault="00D003FC" w:rsidP="003F0ED1">
      <w:pPr>
        <w:spacing w:line="360" w:lineRule="auto"/>
        <w:jc w:val="left"/>
        <w:rPr>
          <w:rFonts w:eastAsia="Cambria"/>
          <w:b/>
          <w:color w:val="C00000"/>
          <w:lang w:val="es-CR"/>
        </w:rPr>
        <w:sectPr w:rsidR="00D003FC" w:rsidRPr="006A4C8F" w:rsidSect="00F77A36">
          <w:pgSz w:w="11904" w:h="16840"/>
          <w:pgMar w:top="1296" w:right="1426" w:bottom="1296" w:left="1080" w:header="720" w:footer="720" w:gutter="0"/>
          <w:cols w:space="720"/>
        </w:sectPr>
      </w:pPr>
    </w:p>
    <w:p w14:paraId="0797BADA" w14:textId="0571F332" w:rsidR="001C267C" w:rsidRDefault="006A4C8F" w:rsidP="00097EE7">
      <w:pPr>
        <w:spacing w:before="120" w:after="0"/>
        <w:jc w:val="left"/>
        <w:rPr>
          <w:rFonts w:eastAsia="Cambria"/>
          <w:b/>
          <w:color w:val="C00000"/>
        </w:rPr>
      </w:pPr>
      <w:proofErr w:type="spellStart"/>
      <w:r w:rsidRPr="006A4C8F">
        <w:rPr>
          <w:rFonts w:eastAsia="Cambria"/>
          <w:b/>
          <w:color w:val="C00000"/>
        </w:rPr>
        <w:lastRenderedPageBreak/>
        <w:t>Ficha</w:t>
      </w:r>
      <w:proofErr w:type="spellEnd"/>
      <w:r w:rsidRPr="006A4C8F">
        <w:rPr>
          <w:rFonts w:eastAsia="Cambria"/>
          <w:b/>
          <w:color w:val="C00000"/>
        </w:rPr>
        <w:t xml:space="preserve"> de Datos</w:t>
      </w:r>
    </w:p>
    <w:tbl>
      <w:tblPr>
        <w:tblStyle w:val="Tablaconcuadrcula"/>
        <w:tblW w:w="0" w:type="auto"/>
        <w:tblInd w:w="1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394"/>
        <w:gridCol w:w="6983"/>
      </w:tblGrid>
      <w:tr w:rsidR="001C267C" w14:paraId="28DA63FC" w14:textId="77777777" w:rsidTr="006A4C8F">
        <w:tc>
          <w:tcPr>
            <w:tcW w:w="23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14:paraId="62E7F35E" w14:textId="3DC11D7D" w:rsidR="001C267C" w:rsidRPr="000E05E1" w:rsidRDefault="006A4C8F" w:rsidP="00AD00AE">
            <w:pPr>
              <w:spacing w:after="0"/>
              <w:ind w:left="0" w:firstLine="0"/>
              <w:jc w:val="right"/>
              <w:rPr>
                <w:rFonts w:eastAsia="Cambria"/>
                <w:bCs/>
                <w:color w:val="FFFFFF" w:themeColor="background1"/>
              </w:rPr>
            </w:pPr>
            <w:proofErr w:type="spellStart"/>
            <w:r w:rsidRPr="006A4C8F">
              <w:rPr>
                <w:rFonts w:eastAsia="Cambria"/>
                <w:bCs/>
                <w:color w:val="FFFFFF" w:themeColor="background1"/>
              </w:rPr>
              <w:t>Título</w:t>
            </w:r>
            <w:proofErr w:type="spellEnd"/>
            <w:r w:rsidRPr="006A4C8F">
              <w:rPr>
                <w:rFonts w:eastAsia="Cambria"/>
                <w:bCs/>
                <w:color w:val="FFFFFF" w:themeColor="background1"/>
              </w:rPr>
              <w:t xml:space="preserve"> del </w:t>
            </w:r>
            <w:proofErr w:type="spellStart"/>
            <w:r w:rsidRPr="006A4C8F">
              <w:rPr>
                <w:rFonts w:eastAsia="Cambria"/>
                <w:bCs/>
                <w:color w:val="FFFFFF" w:themeColor="background1"/>
              </w:rPr>
              <w:t>contrato</w:t>
            </w:r>
            <w:proofErr w:type="spellEnd"/>
            <w:r w:rsidR="001C267C">
              <w:rPr>
                <w:rFonts w:eastAsia="Cambria"/>
                <w:bCs/>
                <w:color w:val="FFFFFF" w:themeColor="background1"/>
              </w:rPr>
              <w:t>:</w:t>
            </w:r>
          </w:p>
        </w:tc>
        <w:tc>
          <w:tcPr>
            <w:tcW w:w="6983" w:type="dxa"/>
            <w:tcBorders>
              <w:left w:val="single" w:sz="4" w:space="0" w:color="FFFFFF" w:themeColor="background1"/>
            </w:tcBorders>
            <w:shd w:val="clear" w:color="auto" w:fill="FBE4D5" w:themeFill="accent2" w:themeFillTint="33"/>
          </w:tcPr>
          <w:p w14:paraId="7770437F" w14:textId="77777777" w:rsidR="001C267C" w:rsidRPr="004E31A4" w:rsidRDefault="001C267C" w:rsidP="00AD00AE">
            <w:pPr>
              <w:spacing w:after="0"/>
              <w:ind w:left="0" w:firstLine="0"/>
              <w:jc w:val="left"/>
              <w:rPr>
                <w:rFonts w:eastAsia="Cambria"/>
                <w:bCs/>
                <w:color w:val="000000" w:themeColor="text1"/>
                <w:sz w:val="20"/>
                <w:szCs w:val="20"/>
                <w:lang w:val="en-GB"/>
              </w:rPr>
            </w:pPr>
          </w:p>
        </w:tc>
      </w:tr>
      <w:tr w:rsidR="001C267C" w14:paraId="2063E6C4" w14:textId="77777777" w:rsidTr="006A4C8F">
        <w:tc>
          <w:tcPr>
            <w:tcW w:w="23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14:paraId="5D3A9655" w14:textId="25B95C3C" w:rsidR="001C267C" w:rsidRPr="000E05E1" w:rsidRDefault="006A4C8F" w:rsidP="00AD00AE">
            <w:pPr>
              <w:spacing w:after="0"/>
              <w:ind w:left="0" w:firstLine="0"/>
              <w:jc w:val="right"/>
              <w:rPr>
                <w:rFonts w:eastAsia="Cambria"/>
                <w:bCs/>
                <w:color w:val="FFFFFF" w:themeColor="background1"/>
              </w:rPr>
            </w:pPr>
            <w:proofErr w:type="spellStart"/>
            <w:r w:rsidRPr="006A4C8F">
              <w:rPr>
                <w:rFonts w:eastAsia="Cambria"/>
                <w:bCs/>
                <w:color w:val="FFFFFF" w:themeColor="background1"/>
              </w:rPr>
              <w:t>Presupuesto</w:t>
            </w:r>
            <w:proofErr w:type="spellEnd"/>
            <w:r w:rsidR="001C267C">
              <w:rPr>
                <w:rFonts w:eastAsia="Cambria"/>
                <w:bCs/>
                <w:color w:val="FFFFFF" w:themeColor="background1"/>
              </w:rPr>
              <w:t>:</w:t>
            </w:r>
          </w:p>
        </w:tc>
        <w:tc>
          <w:tcPr>
            <w:tcW w:w="6983" w:type="dxa"/>
            <w:tcBorders>
              <w:left w:val="single" w:sz="4" w:space="0" w:color="FFFFFF" w:themeColor="background1"/>
            </w:tcBorders>
            <w:shd w:val="clear" w:color="auto" w:fill="FBE4D5" w:themeFill="accent2" w:themeFillTint="33"/>
          </w:tcPr>
          <w:p w14:paraId="2BA62847" w14:textId="77777777" w:rsidR="001C267C" w:rsidRPr="004E31A4" w:rsidRDefault="001C267C" w:rsidP="00AD00AE">
            <w:pPr>
              <w:spacing w:after="0"/>
              <w:ind w:left="0" w:firstLine="0"/>
              <w:jc w:val="left"/>
              <w:rPr>
                <w:rFonts w:eastAsia="Cambria"/>
                <w:bCs/>
                <w:color w:val="000000" w:themeColor="text1"/>
                <w:sz w:val="20"/>
                <w:szCs w:val="20"/>
                <w:lang w:val="en-GB"/>
              </w:rPr>
            </w:pPr>
          </w:p>
        </w:tc>
      </w:tr>
      <w:tr w:rsidR="001C267C" w14:paraId="0A3CD43A" w14:textId="77777777" w:rsidTr="006A4C8F">
        <w:tc>
          <w:tcPr>
            <w:tcW w:w="23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14:paraId="33989ECF" w14:textId="167CA9E8" w:rsidR="001C267C" w:rsidRPr="000E05E1" w:rsidRDefault="006A4C8F" w:rsidP="006A4C8F">
            <w:pPr>
              <w:spacing w:after="0"/>
              <w:ind w:left="0" w:firstLine="0"/>
              <w:jc w:val="right"/>
              <w:rPr>
                <w:rFonts w:eastAsia="Cambria"/>
                <w:bCs/>
                <w:color w:val="FFFFFF" w:themeColor="background1"/>
              </w:rPr>
            </w:pPr>
            <w:proofErr w:type="spellStart"/>
            <w:r w:rsidRPr="006A4C8F">
              <w:rPr>
                <w:rFonts w:eastAsia="Cambria"/>
                <w:bCs/>
                <w:color w:val="FFFFFF" w:themeColor="background1"/>
              </w:rPr>
              <w:t>Método</w:t>
            </w:r>
            <w:proofErr w:type="spellEnd"/>
            <w:r>
              <w:rPr>
                <w:rFonts w:eastAsia="Cambria"/>
                <w:bCs/>
                <w:color w:val="FFFFFF" w:themeColor="background1"/>
              </w:rPr>
              <w:t xml:space="preserve"> </w:t>
            </w:r>
            <w:r w:rsidRPr="006A4C8F">
              <w:rPr>
                <w:rFonts w:eastAsia="Cambria"/>
                <w:bCs/>
                <w:color w:val="FFFFFF" w:themeColor="background1"/>
              </w:rPr>
              <w:t>de</w:t>
            </w:r>
            <w:r>
              <w:rPr>
                <w:rFonts w:eastAsia="Cambria"/>
                <w:bCs/>
                <w:color w:val="FFFFFF" w:themeColor="background1"/>
              </w:rPr>
              <w:t xml:space="preserve"> Contratación:</w:t>
            </w:r>
          </w:p>
        </w:tc>
        <w:tc>
          <w:tcPr>
            <w:tcW w:w="6983" w:type="dxa"/>
            <w:tcBorders>
              <w:left w:val="single" w:sz="4" w:space="0" w:color="FFFFFF" w:themeColor="background1"/>
            </w:tcBorders>
            <w:shd w:val="clear" w:color="auto" w:fill="FBE4D5" w:themeFill="accent2" w:themeFillTint="33"/>
          </w:tcPr>
          <w:p w14:paraId="0111281F" w14:textId="77777777" w:rsidR="001C267C" w:rsidRPr="004E31A4" w:rsidRDefault="001C267C" w:rsidP="00AD00AE">
            <w:pPr>
              <w:spacing w:after="0"/>
              <w:ind w:left="0" w:firstLine="0"/>
              <w:jc w:val="left"/>
              <w:rPr>
                <w:rFonts w:eastAsia="Cambria"/>
                <w:bCs/>
                <w:color w:val="000000" w:themeColor="text1"/>
                <w:sz w:val="20"/>
                <w:szCs w:val="20"/>
                <w:lang w:val="en-GB"/>
              </w:rPr>
            </w:pPr>
          </w:p>
        </w:tc>
      </w:tr>
      <w:tr w:rsidR="001C267C" w14:paraId="0BA9319E" w14:textId="77777777" w:rsidTr="006A4C8F">
        <w:tc>
          <w:tcPr>
            <w:tcW w:w="23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14:paraId="5AA679EE" w14:textId="21EEA628" w:rsidR="001C267C" w:rsidRPr="000E05E1" w:rsidRDefault="006A4C8F" w:rsidP="00AD00AE">
            <w:pPr>
              <w:spacing w:after="0"/>
              <w:ind w:left="0" w:firstLine="0"/>
              <w:jc w:val="right"/>
              <w:rPr>
                <w:rFonts w:eastAsia="Cambria"/>
                <w:bCs/>
                <w:color w:val="FFFFFF" w:themeColor="background1"/>
              </w:rPr>
            </w:pPr>
            <w:proofErr w:type="spellStart"/>
            <w:r w:rsidRPr="006A4C8F">
              <w:rPr>
                <w:rFonts w:eastAsia="Cambria"/>
                <w:bCs/>
                <w:color w:val="FFFFFF" w:themeColor="background1"/>
              </w:rPr>
              <w:t>Restricciones</w:t>
            </w:r>
            <w:proofErr w:type="spellEnd"/>
            <w:r w:rsidRPr="006A4C8F">
              <w:rPr>
                <w:rFonts w:eastAsia="Cambria"/>
                <w:bCs/>
                <w:color w:val="FFFFFF" w:themeColor="background1"/>
              </w:rPr>
              <w:t xml:space="preserve"> de </w:t>
            </w:r>
            <w:proofErr w:type="spellStart"/>
            <w:r w:rsidRPr="006A4C8F">
              <w:rPr>
                <w:rFonts w:eastAsia="Cambria"/>
                <w:bCs/>
                <w:color w:val="FFFFFF" w:themeColor="background1"/>
              </w:rPr>
              <w:t>elegibilidad</w:t>
            </w:r>
            <w:proofErr w:type="spellEnd"/>
            <w:r w:rsidR="001C267C">
              <w:rPr>
                <w:rFonts w:eastAsia="Cambria"/>
                <w:bCs/>
                <w:color w:val="FFFFFF" w:themeColor="background1"/>
              </w:rPr>
              <w:t>:</w:t>
            </w:r>
          </w:p>
        </w:tc>
        <w:tc>
          <w:tcPr>
            <w:tcW w:w="6983" w:type="dxa"/>
            <w:tcBorders>
              <w:left w:val="single" w:sz="4" w:space="0" w:color="FFFFFF" w:themeColor="background1"/>
            </w:tcBorders>
            <w:shd w:val="clear" w:color="auto" w:fill="FBE4D5" w:themeFill="accent2" w:themeFillTint="33"/>
          </w:tcPr>
          <w:p w14:paraId="3FA08208" w14:textId="77777777" w:rsidR="001C267C" w:rsidRPr="004E31A4" w:rsidRDefault="001C267C" w:rsidP="00AD00AE">
            <w:pPr>
              <w:spacing w:after="0"/>
              <w:ind w:left="0" w:firstLine="0"/>
              <w:jc w:val="left"/>
              <w:rPr>
                <w:rFonts w:eastAsia="Cambria"/>
                <w:bCs/>
                <w:color w:val="000000" w:themeColor="text1"/>
                <w:sz w:val="20"/>
                <w:szCs w:val="20"/>
                <w:lang w:val="en-GB"/>
              </w:rPr>
            </w:pPr>
          </w:p>
        </w:tc>
      </w:tr>
      <w:tr w:rsidR="001C267C" w14:paraId="711D7C39" w14:textId="77777777" w:rsidTr="006A4C8F">
        <w:tc>
          <w:tcPr>
            <w:tcW w:w="23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14:paraId="74E14387" w14:textId="19B20476" w:rsidR="001C267C" w:rsidRPr="000E05E1" w:rsidRDefault="006A4C8F" w:rsidP="00AD00AE">
            <w:pPr>
              <w:spacing w:after="0"/>
              <w:ind w:left="0" w:firstLine="0"/>
              <w:jc w:val="right"/>
              <w:rPr>
                <w:rFonts w:eastAsia="Cambria"/>
                <w:bCs/>
                <w:color w:val="FFFFFF" w:themeColor="background1"/>
              </w:rPr>
            </w:pPr>
            <w:proofErr w:type="spellStart"/>
            <w:r w:rsidRPr="006A4C8F">
              <w:rPr>
                <w:rFonts w:eastAsia="Cambria"/>
                <w:bCs/>
                <w:color w:val="FFFFFF" w:themeColor="background1"/>
              </w:rPr>
              <w:t>Fecha</w:t>
            </w:r>
            <w:proofErr w:type="spellEnd"/>
            <w:r w:rsidRPr="006A4C8F">
              <w:rPr>
                <w:rFonts w:eastAsia="Cambria"/>
                <w:bCs/>
                <w:color w:val="FFFFFF" w:themeColor="background1"/>
              </w:rPr>
              <w:t xml:space="preserve"> de </w:t>
            </w:r>
            <w:proofErr w:type="spellStart"/>
            <w:r w:rsidRPr="006A4C8F">
              <w:rPr>
                <w:rFonts w:eastAsia="Cambria"/>
                <w:bCs/>
                <w:color w:val="FFFFFF" w:themeColor="background1"/>
              </w:rPr>
              <w:t>inicio</w:t>
            </w:r>
            <w:proofErr w:type="spellEnd"/>
            <w:r w:rsidRPr="006A4C8F">
              <w:rPr>
                <w:rFonts w:eastAsia="Cambria"/>
                <w:bCs/>
                <w:color w:val="FFFFFF" w:themeColor="background1"/>
              </w:rPr>
              <w:t xml:space="preserve"> </w:t>
            </w:r>
            <w:proofErr w:type="spellStart"/>
            <w:r w:rsidRPr="006A4C8F">
              <w:rPr>
                <w:rFonts w:eastAsia="Cambria"/>
                <w:bCs/>
                <w:color w:val="FFFFFF" w:themeColor="background1"/>
              </w:rPr>
              <w:t>propuesta</w:t>
            </w:r>
            <w:proofErr w:type="spellEnd"/>
            <w:r w:rsidR="001C267C">
              <w:rPr>
                <w:rFonts w:eastAsia="Cambria"/>
                <w:bCs/>
                <w:color w:val="FFFFFF" w:themeColor="background1"/>
              </w:rPr>
              <w:t>:</w:t>
            </w:r>
          </w:p>
        </w:tc>
        <w:tc>
          <w:tcPr>
            <w:tcW w:w="6983" w:type="dxa"/>
            <w:tcBorders>
              <w:left w:val="single" w:sz="4" w:space="0" w:color="FFFFFF" w:themeColor="background1"/>
            </w:tcBorders>
            <w:shd w:val="clear" w:color="auto" w:fill="FBE4D5" w:themeFill="accent2" w:themeFillTint="33"/>
          </w:tcPr>
          <w:p w14:paraId="00E876AD" w14:textId="77777777" w:rsidR="001C267C" w:rsidRPr="004E31A4" w:rsidRDefault="001C267C" w:rsidP="00AD00AE">
            <w:pPr>
              <w:spacing w:after="0"/>
              <w:ind w:left="0" w:firstLine="0"/>
              <w:jc w:val="left"/>
              <w:rPr>
                <w:rFonts w:eastAsia="Cambria"/>
                <w:bCs/>
                <w:color w:val="000000" w:themeColor="text1"/>
                <w:sz w:val="20"/>
                <w:szCs w:val="20"/>
                <w:lang w:val="en-GB"/>
              </w:rPr>
            </w:pPr>
          </w:p>
        </w:tc>
      </w:tr>
      <w:tr w:rsidR="001C267C" w14:paraId="3E3C71A1" w14:textId="77777777" w:rsidTr="006A4C8F">
        <w:tc>
          <w:tcPr>
            <w:tcW w:w="23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14:paraId="13338B73" w14:textId="340AC2C2" w:rsidR="001C267C" w:rsidRPr="000E05E1" w:rsidRDefault="006A4C8F" w:rsidP="00AD00AE">
            <w:pPr>
              <w:spacing w:after="0"/>
              <w:ind w:left="0" w:firstLine="0"/>
              <w:jc w:val="right"/>
              <w:rPr>
                <w:rFonts w:eastAsia="Cambria"/>
                <w:bCs/>
                <w:color w:val="FFFFFF" w:themeColor="background1"/>
              </w:rPr>
            </w:pPr>
            <w:proofErr w:type="spellStart"/>
            <w:r w:rsidRPr="006A4C8F">
              <w:rPr>
                <w:rFonts w:eastAsia="Cambria"/>
                <w:bCs/>
                <w:color w:val="FFFFFF" w:themeColor="background1"/>
              </w:rPr>
              <w:t>Fecha</w:t>
            </w:r>
            <w:proofErr w:type="spellEnd"/>
            <w:r w:rsidRPr="006A4C8F">
              <w:rPr>
                <w:rFonts w:eastAsia="Cambria"/>
                <w:bCs/>
                <w:color w:val="FFFFFF" w:themeColor="background1"/>
              </w:rPr>
              <w:t xml:space="preserve"> de </w:t>
            </w:r>
            <w:proofErr w:type="spellStart"/>
            <w:r w:rsidRPr="006A4C8F">
              <w:rPr>
                <w:rFonts w:eastAsia="Cambria"/>
                <w:bCs/>
                <w:color w:val="FFFFFF" w:themeColor="background1"/>
              </w:rPr>
              <w:t>finalización</w:t>
            </w:r>
            <w:proofErr w:type="spellEnd"/>
            <w:r w:rsidRPr="006A4C8F">
              <w:rPr>
                <w:rFonts w:eastAsia="Cambria"/>
                <w:bCs/>
                <w:color w:val="FFFFFF" w:themeColor="background1"/>
              </w:rPr>
              <w:t xml:space="preserve"> </w:t>
            </w:r>
            <w:proofErr w:type="spellStart"/>
            <w:r w:rsidRPr="006A4C8F">
              <w:rPr>
                <w:rFonts w:eastAsia="Cambria"/>
                <w:bCs/>
                <w:color w:val="FFFFFF" w:themeColor="background1"/>
              </w:rPr>
              <w:t>propuesta</w:t>
            </w:r>
            <w:proofErr w:type="spellEnd"/>
            <w:r w:rsidR="001C267C">
              <w:rPr>
                <w:rFonts w:eastAsia="Cambria"/>
                <w:bCs/>
                <w:color w:val="FFFFFF" w:themeColor="background1"/>
              </w:rPr>
              <w:t>:</w:t>
            </w:r>
          </w:p>
        </w:tc>
        <w:tc>
          <w:tcPr>
            <w:tcW w:w="6983" w:type="dxa"/>
            <w:tcBorders>
              <w:left w:val="single" w:sz="4" w:space="0" w:color="FFFFFF" w:themeColor="background1"/>
            </w:tcBorders>
            <w:shd w:val="clear" w:color="auto" w:fill="FBE4D5" w:themeFill="accent2" w:themeFillTint="33"/>
          </w:tcPr>
          <w:p w14:paraId="3B7979A5" w14:textId="77777777" w:rsidR="001C267C" w:rsidRPr="004E31A4" w:rsidRDefault="001C267C" w:rsidP="00AD00AE">
            <w:pPr>
              <w:spacing w:after="0"/>
              <w:ind w:left="0" w:firstLine="0"/>
              <w:jc w:val="left"/>
              <w:rPr>
                <w:rFonts w:eastAsia="Cambria"/>
                <w:bCs/>
                <w:color w:val="000000" w:themeColor="text1"/>
                <w:sz w:val="20"/>
                <w:szCs w:val="20"/>
                <w:lang w:val="en-GB"/>
              </w:rPr>
            </w:pPr>
          </w:p>
        </w:tc>
      </w:tr>
      <w:tr w:rsidR="001C267C" w:rsidRPr="00690780" w14:paraId="79F358D9" w14:textId="77777777" w:rsidTr="006A4C8F">
        <w:tc>
          <w:tcPr>
            <w:tcW w:w="23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14:paraId="2FDFFA4B" w14:textId="6C12B45B" w:rsidR="001C267C" w:rsidRPr="006A4C8F" w:rsidRDefault="006A4C8F" w:rsidP="00297766">
            <w:pPr>
              <w:spacing w:after="0" w:line="192" w:lineRule="auto"/>
              <w:ind w:left="0" w:firstLine="0"/>
              <w:jc w:val="right"/>
              <w:rPr>
                <w:rFonts w:eastAsia="Cambria"/>
                <w:bCs/>
                <w:color w:val="FFFFFF" w:themeColor="background1"/>
                <w:lang w:val="es-CR"/>
              </w:rPr>
            </w:pPr>
            <w:r w:rsidRPr="006A4C8F">
              <w:rPr>
                <w:rFonts w:eastAsia="Cambria"/>
                <w:bCs/>
                <w:color w:val="FFFFFF" w:themeColor="background1"/>
                <w:lang w:val="es-CR"/>
              </w:rPr>
              <w:t>Informes de Revisión Independiente relevantes anteriores</w:t>
            </w:r>
            <w:r w:rsidR="001C267C" w:rsidRPr="006A4C8F">
              <w:rPr>
                <w:rFonts w:eastAsia="Cambria"/>
                <w:bCs/>
                <w:color w:val="FFFFFF" w:themeColor="background1"/>
                <w:lang w:val="es-CR"/>
              </w:rPr>
              <w:t>:</w:t>
            </w:r>
          </w:p>
        </w:tc>
        <w:tc>
          <w:tcPr>
            <w:tcW w:w="6983" w:type="dxa"/>
            <w:tcBorders>
              <w:left w:val="single" w:sz="4" w:space="0" w:color="FFFFFF" w:themeColor="background1"/>
            </w:tcBorders>
            <w:shd w:val="clear" w:color="auto" w:fill="FBE4D5" w:themeFill="accent2" w:themeFillTint="33"/>
          </w:tcPr>
          <w:p w14:paraId="3E91C9B1" w14:textId="77777777" w:rsidR="001C267C" w:rsidRPr="006A4C8F" w:rsidRDefault="001C267C" w:rsidP="00AD00AE">
            <w:pPr>
              <w:spacing w:after="0"/>
              <w:ind w:left="0" w:firstLine="0"/>
              <w:jc w:val="left"/>
              <w:rPr>
                <w:rFonts w:eastAsia="Cambria"/>
                <w:bCs/>
                <w:color w:val="000000" w:themeColor="text1"/>
                <w:sz w:val="20"/>
                <w:szCs w:val="20"/>
                <w:lang w:val="es-CR"/>
              </w:rPr>
            </w:pPr>
          </w:p>
        </w:tc>
      </w:tr>
      <w:tr w:rsidR="001C267C" w14:paraId="4EBAF40D" w14:textId="77777777" w:rsidTr="006A4C8F">
        <w:tc>
          <w:tcPr>
            <w:tcW w:w="23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14:paraId="07A47CF7" w14:textId="5B729386" w:rsidR="001C267C" w:rsidRPr="000E05E1" w:rsidRDefault="006A4C8F" w:rsidP="00AD00AE">
            <w:pPr>
              <w:spacing w:after="0"/>
              <w:ind w:left="0" w:firstLine="0"/>
              <w:jc w:val="right"/>
              <w:rPr>
                <w:rFonts w:eastAsia="Cambria"/>
                <w:bCs/>
                <w:color w:val="FFFFFF" w:themeColor="background1"/>
              </w:rPr>
            </w:pPr>
            <w:r w:rsidRPr="006A4C8F">
              <w:rPr>
                <w:rFonts w:eastAsia="Cambria"/>
                <w:bCs/>
                <w:color w:val="FFFFFF" w:themeColor="background1"/>
              </w:rPr>
              <w:t>Contacto principal</w:t>
            </w:r>
            <w:r w:rsidR="001C267C">
              <w:rPr>
                <w:rFonts w:eastAsia="Cambria"/>
                <w:bCs/>
                <w:color w:val="FFFFFF" w:themeColor="background1"/>
              </w:rPr>
              <w:t>:</w:t>
            </w:r>
          </w:p>
        </w:tc>
        <w:tc>
          <w:tcPr>
            <w:tcW w:w="6983" w:type="dxa"/>
            <w:tcBorders>
              <w:left w:val="single" w:sz="4" w:space="0" w:color="FFFFFF" w:themeColor="background1"/>
            </w:tcBorders>
            <w:shd w:val="clear" w:color="auto" w:fill="FBE4D5" w:themeFill="accent2" w:themeFillTint="33"/>
          </w:tcPr>
          <w:p w14:paraId="4C5AB412" w14:textId="77777777" w:rsidR="001C267C" w:rsidRPr="004E31A4" w:rsidRDefault="001C267C" w:rsidP="00AD00AE">
            <w:pPr>
              <w:spacing w:after="0"/>
              <w:ind w:left="0" w:firstLine="0"/>
              <w:jc w:val="left"/>
              <w:rPr>
                <w:rFonts w:eastAsia="Cambria"/>
                <w:bCs/>
                <w:color w:val="000000" w:themeColor="text1"/>
                <w:sz w:val="20"/>
                <w:szCs w:val="20"/>
                <w:lang w:val="en-GB"/>
              </w:rPr>
            </w:pPr>
          </w:p>
        </w:tc>
      </w:tr>
      <w:tr w:rsidR="001C267C" w14:paraId="392E0F6E" w14:textId="77777777" w:rsidTr="006A4C8F">
        <w:tc>
          <w:tcPr>
            <w:tcW w:w="23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14:paraId="75316492" w14:textId="7ED73AE3" w:rsidR="001C267C" w:rsidRPr="000E05E1" w:rsidRDefault="006A4C8F" w:rsidP="00AD00AE">
            <w:pPr>
              <w:spacing w:after="0"/>
              <w:ind w:left="0" w:firstLine="0"/>
              <w:jc w:val="right"/>
              <w:rPr>
                <w:rFonts w:eastAsia="Cambria"/>
                <w:bCs/>
                <w:color w:val="FFFFFF" w:themeColor="background1"/>
              </w:rPr>
            </w:pPr>
            <w:r w:rsidRPr="006A4C8F">
              <w:rPr>
                <w:rFonts w:eastAsia="Cambria"/>
                <w:bCs/>
                <w:color w:val="FFFFFF" w:themeColor="background1"/>
              </w:rPr>
              <w:t xml:space="preserve">Control de </w:t>
            </w:r>
            <w:proofErr w:type="spellStart"/>
            <w:r w:rsidRPr="006A4C8F">
              <w:rPr>
                <w:rFonts w:eastAsia="Cambria"/>
                <w:bCs/>
                <w:color w:val="FFFFFF" w:themeColor="background1"/>
              </w:rPr>
              <w:t>versiones</w:t>
            </w:r>
            <w:proofErr w:type="spellEnd"/>
            <w:r w:rsidR="001C267C">
              <w:rPr>
                <w:rFonts w:eastAsia="Cambria"/>
                <w:bCs/>
                <w:color w:val="FFFFFF" w:themeColor="background1"/>
              </w:rPr>
              <w:t>:</w:t>
            </w:r>
          </w:p>
        </w:tc>
        <w:tc>
          <w:tcPr>
            <w:tcW w:w="6983" w:type="dxa"/>
            <w:tcBorders>
              <w:left w:val="single" w:sz="4" w:space="0" w:color="FFFFFF" w:themeColor="background1"/>
            </w:tcBorders>
            <w:shd w:val="clear" w:color="auto" w:fill="FBE4D5" w:themeFill="accent2" w:themeFillTint="33"/>
          </w:tcPr>
          <w:p w14:paraId="02EC2AAE" w14:textId="77777777" w:rsidR="001C267C" w:rsidRPr="004E31A4" w:rsidRDefault="001C267C" w:rsidP="00AD00AE">
            <w:pPr>
              <w:spacing w:after="0"/>
              <w:ind w:left="0" w:firstLine="0"/>
              <w:jc w:val="left"/>
              <w:rPr>
                <w:rFonts w:eastAsia="Cambria"/>
                <w:bCs/>
                <w:color w:val="000000" w:themeColor="text1"/>
                <w:sz w:val="20"/>
                <w:szCs w:val="20"/>
                <w:lang w:val="en-GB"/>
              </w:rPr>
            </w:pPr>
          </w:p>
        </w:tc>
      </w:tr>
    </w:tbl>
    <w:p w14:paraId="2351632F" w14:textId="0F959C6D" w:rsidR="003B0A42" w:rsidRPr="0086530C" w:rsidRDefault="006A4C8F" w:rsidP="003B0A42">
      <w:pPr>
        <w:spacing w:before="120" w:after="0"/>
        <w:jc w:val="left"/>
        <w:rPr>
          <w:rFonts w:eastAsia="Cambria"/>
          <w:b/>
          <w:color w:val="C00000"/>
        </w:rPr>
      </w:pPr>
      <w:proofErr w:type="spellStart"/>
      <w:r w:rsidRPr="006A4C8F">
        <w:rPr>
          <w:rFonts w:eastAsia="Cambria"/>
          <w:b/>
          <w:color w:val="C00000"/>
        </w:rPr>
        <w:t>Terminología</w:t>
      </w:r>
      <w:proofErr w:type="spellEnd"/>
    </w:p>
    <w:tbl>
      <w:tblPr>
        <w:tblStyle w:val="Tablaconcuadrcula"/>
        <w:tblW w:w="0" w:type="auto"/>
        <w:tblInd w:w="1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394"/>
        <w:gridCol w:w="6983"/>
      </w:tblGrid>
      <w:tr w:rsidR="003B0A42" w:rsidRPr="00690780" w14:paraId="7C7C8673" w14:textId="77777777" w:rsidTr="00B62941">
        <w:tc>
          <w:tcPr>
            <w:tcW w:w="2394" w:type="dxa"/>
            <w:tcBorders>
              <w:left w:val="nil"/>
              <w:bottom w:val="single" w:sz="4" w:space="0" w:color="FFFFFF" w:themeColor="background1"/>
            </w:tcBorders>
            <w:shd w:val="clear" w:color="auto" w:fill="C00000"/>
            <w:vAlign w:val="center"/>
          </w:tcPr>
          <w:p w14:paraId="0456CC42" w14:textId="13EFF8D0" w:rsidR="003B0A42" w:rsidRPr="006A4C8F" w:rsidRDefault="006A4C8F" w:rsidP="00B62941">
            <w:pPr>
              <w:jc w:val="right"/>
              <w:rPr>
                <w:rFonts w:eastAsia="Cambria"/>
                <w:bCs/>
                <w:color w:val="FFFFFF" w:themeColor="background1"/>
                <w:lang w:val="es-CR"/>
              </w:rPr>
            </w:pPr>
            <w:proofErr w:type="spellStart"/>
            <w:r w:rsidRPr="006A4C8F">
              <w:rPr>
                <w:rFonts w:eastAsia="Cambria"/>
                <w:bCs/>
                <w:color w:val="FFFFFF" w:themeColor="background1"/>
              </w:rPr>
              <w:t>Revisión</w:t>
            </w:r>
            <w:proofErr w:type="spellEnd"/>
            <w:r w:rsidRPr="006A4C8F">
              <w:rPr>
                <w:rFonts w:eastAsia="Cambria"/>
                <w:bCs/>
                <w:color w:val="FFFFFF" w:themeColor="background1"/>
              </w:rPr>
              <w:t xml:space="preserve"> Independiente de CoST</w:t>
            </w:r>
            <w:r w:rsidR="003B0A42" w:rsidRPr="006A4C8F">
              <w:rPr>
                <w:rFonts w:eastAsia="Cambria"/>
                <w:bCs/>
                <w:color w:val="FFFFFF" w:themeColor="background1"/>
                <w:lang w:val="es-CR"/>
              </w:rPr>
              <w:t>:</w:t>
            </w:r>
          </w:p>
        </w:tc>
        <w:tc>
          <w:tcPr>
            <w:tcW w:w="6983" w:type="dxa"/>
          </w:tcPr>
          <w:p w14:paraId="10E6ACB6" w14:textId="7B610C80" w:rsidR="003B0A42" w:rsidRPr="006A4C8F" w:rsidRDefault="006A4C8F" w:rsidP="00B62941">
            <w:pPr>
              <w:rPr>
                <w:rFonts w:eastAsia="Cambria"/>
                <w:bCs/>
                <w:color w:val="000000" w:themeColor="text1"/>
                <w:sz w:val="20"/>
                <w:szCs w:val="20"/>
                <w:lang w:val="es-CR"/>
              </w:rPr>
            </w:pPr>
            <w:r w:rsidRPr="006A4C8F">
              <w:rPr>
                <w:rFonts w:eastAsia="Cambria"/>
                <w:bCs/>
                <w:color w:val="000000" w:themeColor="text1"/>
                <w:sz w:val="20"/>
                <w:szCs w:val="20"/>
                <w:lang w:val="es-CR"/>
              </w:rPr>
              <w:t>El proceso por el cual los datos publicados se transforman en información convincente, fortaleciendo así los mecanismos de rendición de cuentas existentes. Dentro del contexto de CoST, también se conoce como "Aseguramiento".</w:t>
            </w:r>
          </w:p>
        </w:tc>
      </w:tr>
      <w:tr w:rsidR="003B0A42" w:rsidRPr="00690780" w14:paraId="72D7A50F" w14:textId="77777777" w:rsidTr="00B62941">
        <w:tc>
          <w:tcPr>
            <w:tcW w:w="2394" w:type="dxa"/>
            <w:tcBorders>
              <w:top w:val="single" w:sz="4" w:space="0" w:color="FFFFFF" w:themeColor="background1"/>
              <w:left w:val="nil"/>
              <w:bottom w:val="single" w:sz="4" w:space="0" w:color="FFFFFF" w:themeColor="background1"/>
            </w:tcBorders>
            <w:shd w:val="clear" w:color="auto" w:fill="C00000"/>
            <w:vAlign w:val="center"/>
          </w:tcPr>
          <w:p w14:paraId="503EDCCB" w14:textId="36E3C7C0" w:rsidR="003B0A42" w:rsidRPr="0086530C" w:rsidRDefault="006A4C8F" w:rsidP="00B62941">
            <w:pPr>
              <w:jc w:val="right"/>
              <w:rPr>
                <w:rFonts w:eastAsia="Cambria"/>
                <w:bCs/>
                <w:color w:val="FFFFFF" w:themeColor="background1"/>
              </w:rPr>
            </w:pPr>
            <w:r w:rsidRPr="006A4C8F">
              <w:rPr>
                <w:rFonts w:eastAsia="Cambria"/>
                <w:bCs/>
                <w:color w:val="FFFFFF" w:themeColor="background1"/>
              </w:rPr>
              <w:t xml:space="preserve">Datos </w:t>
            </w:r>
            <w:proofErr w:type="spellStart"/>
            <w:r w:rsidRPr="006A4C8F">
              <w:rPr>
                <w:rFonts w:eastAsia="Cambria"/>
                <w:bCs/>
                <w:color w:val="FFFFFF" w:themeColor="background1"/>
              </w:rPr>
              <w:t>publicados</w:t>
            </w:r>
            <w:proofErr w:type="spellEnd"/>
            <w:r w:rsidR="003B0A42" w:rsidRPr="0086530C">
              <w:rPr>
                <w:rFonts w:eastAsia="Cambria"/>
                <w:bCs/>
                <w:color w:val="FFFFFF" w:themeColor="background1"/>
              </w:rPr>
              <w:t>:</w:t>
            </w:r>
          </w:p>
        </w:tc>
        <w:tc>
          <w:tcPr>
            <w:tcW w:w="6983" w:type="dxa"/>
          </w:tcPr>
          <w:p w14:paraId="16A92AB2" w14:textId="2D2DD6C0" w:rsidR="003B0A42" w:rsidRPr="006A4C8F" w:rsidRDefault="006A4C8F" w:rsidP="00B62941">
            <w:pPr>
              <w:rPr>
                <w:rFonts w:eastAsia="Cambria"/>
                <w:bCs/>
                <w:color w:val="000000" w:themeColor="text1"/>
                <w:sz w:val="20"/>
                <w:szCs w:val="20"/>
                <w:lang w:val="es-CR"/>
              </w:rPr>
            </w:pPr>
            <w:r w:rsidRPr="006A4C8F">
              <w:rPr>
                <w:rFonts w:eastAsia="Cambria"/>
                <w:bCs/>
                <w:color w:val="000000" w:themeColor="text1"/>
                <w:sz w:val="20"/>
                <w:szCs w:val="20"/>
                <w:lang w:val="es-CR"/>
              </w:rPr>
              <w:t>Conjuntos de datos que se ponen a disposición del público y que, cuando se procesan, se contextualizan y se analizan, podrían convertirse en información que contribuya a la toma de decisiones</w:t>
            </w:r>
            <w:r w:rsidR="003B0A42" w:rsidRPr="006A4C8F">
              <w:rPr>
                <w:rFonts w:eastAsia="Cambria"/>
                <w:bCs/>
                <w:color w:val="000000" w:themeColor="text1"/>
                <w:sz w:val="20"/>
                <w:szCs w:val="20"/>
                <w:lang w:val="es-CR"/>
              </w:rPr>
              <w:t>.</w:t>
            </w:r>
          </w:p>
        </w:tc>
      </w:tr>
      <w:tr w:rsidR="003B0A42" w:rsidRPr="00690780" w14:paraId="5F5E9E15" w14:textId="77777777" w:rsidTr="00B62941">
        <w:tc>
          <w:tcPr>
            <w:tcW w:w="2394" w:type="dxa"/>
            <w:tcBorders>
              <w:top w:val="single" w:sz="4" w:space="0" w:color="FFFFFF" w:themeColor="background1"/>
              <w:left w:val="nil"/>
              <w:bottom w:val="single" w:sz="4" w:space="0" w:color="FFFFFF" w:themeColor="background1"/>
            </w:tcBorders>
            <w:shd w:val="clear" w:color="auto" w:fill="C00000"/>
            <w:vAlign w:val="center"/>
          </w:tcPr>
          <w:p w14:paraId="55E42BB5" w14:textId="1B23D26B" w:rsidR="003B0A42" w:rsidRPr="0086530C" w:rsidRDefault="006A4C8F" w:rsidP="00B62941">
            <w:pPr>
              <w:jc w:val="right"/>
              <w:rPr>
                <w:rFonts w:eastAsia="Cambria"/>
                <w:bCs/>
                <w:color w:val="FFFFFF" w:themeColor="background1"/>
              </w:rPr>
            </w:pPr>
            <w:proofErr w:type="spellStart"/>
            <w:r w:rsidRPr="006A4C8F">
              <w:rPr>
                <w:rFonts w:eastAsia="Cambria"/>
                <w:bCs/>
                <w:color w:val="FFFFFF" w:themeColor="background1"/>
              </w:rPr>
              <w:t>Publicación</w:t>
            </w:r>
            <w:proofErr w:type="spellEnd"/>
            <w:r w:rsidRPr="006A4C8F">
              <w:rPr>
                <w:rFonts w:eastAsia="Cambria"/>
                <w:bCs/>
                <w:color w:val="FFFFFF" w:themeColor="background1"/>
              </w:rPr>
              <w:t xml:space="preserve"> de </w:t>
            </w:r>
            <w:proofErr w:type="spellStart"/>
            <w:r w:rsidRPr="006A4C8F">
              <w:rPr>
                <w:rFonts w:eastAsia="Cambria"/>
                <w:bCs/>
                <w:color w:val="FFFFFF" w:themeColor="background1"/>
              </w:rPr>
              <w:t>datos</w:t>
            </w:r>
            <w:proofErr w:type="spellEnd"/>
            <w:r w:rsidR="003B0A42" w:rsidRPr="0086530C">
              <w:rPr>
                <w:rFonts w:eastAsia="Cambria"/>
                <w:bCs/>
                <w:color w:val="FFFFFF" w:themeColor="background1"/>
              </w:rPr>
              <w:t>:</w:t>
            </w:r>
          </w:p>
        </w:tc>
        <w:tc>
          <w:tcPr>
            <w:tcW w:w="6983" w:type="dxa"/>
          </w:tcPr>
          <w:p w14:paraId="2D6D90F4" w14:textId="161CE8B2" w:rsidR="003B0A42" w:rsidRPr="006A4C8F" w:rsidRDefault="006A4C8F" w:rsidP="00B62941">
            <w:pPr>
              <w:rPr>
                <w:rFonts w:eastAsia="Cambria"/>
                <w:bCs/>
                <w:color w:val="000000" w:themeColor="text1"/>
                <w:sz w:val="20"/>
                <w:szCs w:val="20"/>
                <w:lang w:val="es-CR"/>
              </w:rPr>
            </w:pPr>
            <w:r w:rsidRPr="006A4C8F">
              <w:rPr>
                <w:rFonts w:eastAsia="Cambria"/>
                <w:bCs/>
                <w:color w:val="000000" w:themeColor="text1"/>
                <w:sz w:val="20"/>
                <w:szCs w:val="20"/>
                <w:lang w:val="es-CR"/>
              </w:rPr>
              <w:t>El acto del gobierno de proporcionar datos e información en línea con las obligaciones de transparencia existentes y un estándar acordado. Puede ser proactiva (compartida sin una solicitud oficial, generalmente a través de canales públicos como portales en línea) o reactiva (suministrada en respuesta a una solicitud</w:t>
            </w:r>
            <w:proofErr w:type="gramStart"/>
            <w:r w:rsidRPr="006A4C8F">
              <w:rPr>
                <w:rFonts w:eastAsia="Cambria"/>
                <w:bCs/>
                <w:color w:val="000000" w:themeColor="text1"/>
                <w:sz w:val="20"/>
                <w:szCs w:val="20"/>
                <w:lang w:val="es-CR"/>
              </w:rPr>
              <w:t>).</w:t>
            </w:r>
            <w:r w:rsidR="003B0A42" w:rsidRPr="006A4C8F">
              <w:rPr>
                <w:rFonts w:eastAsia="Cambria"/>
                <w:bCs/>
                <w:color w:val="000000" w:themeColor="text1"/>
                <w:sz w:val="20"/>
                <w:szCs w:val="20"/>
                <w:lang w:val="es-CR"/>
              </w:rPr>
              <w:t>.</w:t>
            </w:r>
            <w:proofErr w:type="gramEnd"/>
          </w:p>
        </w:tc>
      </w:tr>
      <w:tr w:rsidR="003B0A42" w:rsidRPr="00690780" w14:paraId="4A1D3B27" w14:textId="77777777" w:rsidTr="00B62941">
        <w:tc>
          <w:tcPr>
            <w:tcW w:w="2394" w:type="dxa"/>
            <w:tcBorders>
              <w:top w:val="single" w:sz="4" w:space="0" w:color="FFFFFF" w:themeColor="background1"/>
              <w:left w:val="nil"/>
              <w:bottom w:val="single" w:sz="4" w:space="0" w:color="FFFFFF" w:themeColor="background1"/>
            </w:tcBorders>
            <w:shd w:val="clear" w:color="auto" w:fill="C00000"/>
            <w:vAlign w:val="center"/>
          </w:tcPr>
          <w:p w14:paraId="4BE3635F" w14:textId="32864C17" w:rsidR="003B0A42" w:rsidRPr="0086530C" w:rsidRDefault="006A4C8F" w:rsidP="00B62941">
            <w:pPr>
              <w:jc w:val="right"/>
              <w:rPr>
                <w:rFonts w:eastAsia="Cambria"/>
                <w:bCs/>
                <w:color w:val="FFFFFF" w:themeColor="background1"/>
              </w:rPr>
            </w:pPr>
            <w:proofErr w:type="spellStart"/>
            <w:r w:rsidRPr="006A4C8F">
              <w:rPr>
                <w:rFonts w:eastAsia="Cambria"/>
                <w:bCs/>
                <w:color w:val="FFFFFF" w:themeColor="background1"/>
              </w:rPr>
              <w:t>Información</w:t>
            </w:r>
            <w:proofErr w:type="spellEnd"/>
            <w:r w:rsidR="003B0A42" w:rsidRPr="0086530C">
              <w:rPr>
                <w:rFonts w:eastAsia="Cambria"/>
                <w:bCs/>
                <w:color w:val="FFFFFF" w:themeColor="background1"/>
              </w:rPr>
              <w:t>:</w:t>
            </w:r>
          </w:p>
        </w:tc>
        <w:tc>
          <w:tcPr>
            <w:tcW w:w="6983" w:type="dxa"/>
          </w:tcPr>
          <w:p w14:paraId="6D6801E2" w14:textId="3EC7520D" w:rsidR="003B0A42" w:rsidRPr="006A4C8F" w:rsidRDefault="006A4C8F" w:rsidP="00B62941">
            <w:pPr>
              <w:rPr>
                <w:rFonts w:eastAsia="Cambria"/>
                <w:bCs/>
                <w:color w:val="000000" w:themeColor="text1"/>
                <w:sz w:val="20"/>
                <w:szCs w:val="20"/>
                <w:lang w:val="es-CR"/>
              </w:rPr>
            </w:pPr>
            <w:r w:rsidRPr="006A4C8F">
              <w:rPr>
                <w:rFonts w:eastAsia="Cambria"/>
                <w:bCs/>
                <w:color w:val="000000" w:themeColor="text1"/>
                <w:sz w:val="20"/>
                <w:szCs w:val="20"/>
                <w:lang w:val="es-CR"/>
              </w:rPr>
              <w:t>Datos que han sido organizados y procesados para proporcionar contexto y significado. Cuando ese significado suscita preguntas o informa decisiones, la información se considera "convincente".</w:t>
            </w:r>
          </w:p>
        </w:tc>
      </w:tr>
      <w:tr w:rsidR="003B0A42" w:rsidRPr="00690780" w14:paraId="100C1D9D" w14:textId="77777777" w:rsidTr="00B62941">
        <w:tc>
          <w:tcPr>
            <w:tcW w:w="2394" w:type="dxa"/>
            <w:tcBorders>
              <w:top w:val="single" w:sz="4" w:space="0" w:color="FFFFFF" w:themeColor="background1"/>
              <w:left w:val="nil"/>
              <w:bottom w:val="single" w:sz="4" w:space="0" w:color="FFFFFF" w:themeColor="background1"/>
            </w:tcBorders>
            <w:shd w:val="clear" w:color="auto" w:fill="C00000"/>
            <w:vAlign w:val="center"/>
          </w:tcPr>
          <w:p w14:paraId="5E733157" w14:textId="78CA0642" w:rsidR="003B0A42" w:rsidRPr="006A4C8F" w:rsidRDefault="006A4C8F" w:rsidP="00B62941">
            <w:pPr>
              <w:jc w:val="right"/>
              <w:rPr>
                <w:rFonts w:eastAsia="Cambria"/>
                <w:bCs/>
                <w:color w:val="FFFFFF" w:themeColor="background1"/>
                <w:lang w:val="es-CR"/>
              </w:rPr>
            </w:pPr>
            <w:r w:rsidRPr="006A4C8F">
              <w:rPr>
                <w:rFonts w:eastAsia="Cambria"/>
                <w:bCs/>
                <w:color w:val="FFFFFF" w:themeColor="background1"/>
                <w:lang w:val="es-CR"/>
              </w:rPr>
              <w:t xml:space="preserve">Trabajo de </w:t>
            </w:r>
            <w:r>
              <w:rPr>
                <w:rFonts w:eastAsia="Cambria"/>
                <w:bCs/>
                <w:color w:val="FFFFFF" w:themeColor="background1"/>
                <w:lang w:val="es-CR"/>
              </w:rPr>
              <w:t>m</w:t>
            </w:r>
            <w:r w:rsidRPr="006A4C8F">
              <w:rPr>
                <w:rFonts w:eastAsia="Cambria"/>
                <w:bCs/>
                <w:color w:val="FFFFFF" w:themeColor="background1"/>
                <w:lang w:val="es-CR"/>
              </w:rPr>
              <w:t>últiples Partes Interesadas:</w:t>
            </w:r>
          </w:p>
        </w:tc>
        <w:tc>
          <w:tcPr>
            <w:tcW w:w="6983" w:type="dxa"/>
          </w:tcPr>
          <w:p w14:paraId="0438BF36" w14:textId="1CA3C891" w:rsidR="003B0A42" w:rsidRPr="006A4C8F" w:rsidRDefault="006A4C8F" w:rsidP="00B62941">
            <w:pPr>
              <w:rPr>
                <w:rFonts w:eastAsia="Cambria"/>
                <w:bCs/>
                <w:color w:val="000000" w:themeColor="text1"/>
                <w:sz w:val="20"/>
                <w:szCs w:val="20"/>
                <w:lang w:val="es-CR"/>
              </w:rPr>
            </w:pPr>
            <w:r w:rsidRPr="006A4C8F">
              <w:rPr>
                <w:rFonts w:eastAsia="Cambria"/>
                <w:bCs/>
                <w:color w:val="000000" w:themeColor="text1"/>
                <w:sz w:val="20"/>
                <w:szCs w:val="20"/>
                <w:lang w:val="es-CR"/>
              </w:rPr>
              <w:t>Establecimiento de un diálogo constructivo entre el gobierno, la sociedad civil y el sector privado. A menudo se logra a través de un Grupo de Múltiples Partes Interesadas</w:t>
            </w:r>
            <w:r w:rsidR="003B0A42" w:rsidRPr="006A4C8F">
              <w:rPr>
                <w:rFonts w:eastAsia="Cambria"/>
                <w:bCs/>
                <w:color w:val="000000" w:themeColor="text1"/>
                <w:sz w:val="20"/>
                <w:szCs w:val="20"/>
                <w:lang w:val="es-CR"/>
              </w:rPr>
              <w:t>.</w:t>
            </w:r>
          </w:p>
        </w:tc>
      </w:tr>
      <w:tr w:rsidR="003B0A42" w:rsidRPr="00690780" w14:paraId="729FF575" w14:textId="77777777" w:rsidTr="00B62941">
        <w:tc>
          <w:tcPr>
            <w:tcW w:w="2394" w:type="dxa"/>
            <w:tcBorders>
              <w:top w:val="single" w:sz="4" w:space="0" w:color="FFFFFF" w:themeColor="background1"/>
              <w:left w:val="nil"/>
              <w:bottom w:val="single" w:sz="4" w:space="0" w:color="FFFFFF" w:themeColor="background1"/>
            </w:tcBorders>
            <w:shd w:val="clear" w:color="auto" w:fill="C00000"/>
            <w:vAlign w:val="center"/>
          </w:tcPr>
          <w:p w14:paraId="3BD8BCD8" w14:textId="1281A41D" w:rsidR="003B0A42" w:rsidRPr="0086530C" w:rsidRDefault="006A4C8F" w:rsidP="00B62941">
            <w:pPr>
              <w:jc w:val="right"/>
              <w:rPr>
                <w:rFonts w:eastAsia="Cambria"/>
                <w:bCs/>
                <w:color w:val="FFFFFF" w:themeColor="background1"/>
              </w:rPr>
            </w:pPr>
            <w:r w:rsidRPr="006A4C8F">
              <w:rPr>
                <w:rFonts w:eastAsia="Cambria"/>
                <w:bCs/>
                <w:color w:val="FFFFFF" w:themeColor="background1"/>
              </w:rPr>
              <w:t>Contratación (Procurement):</w:t>
            </w:r>
          </w:p>
        </w:tc>
        <w:tc>
          <w:tcPr>
            <w:tcW w:w="6983" w:type="dxa"/>
          </w:tcPr>
          <w:p w14:paraId="04D175C7" w14:textId="295651AB" w:rsidR="003B0A42" w:rsidRPr="006A4C8F" w:rsidRDefault="006A4C8F" w:rsidP="00B62941">
            <w:pPr>
              <w:rPr>
                <w:rFonts w:eastAsia="Cambria"/>
                <w:bCs/>
                <w:color w:val="000000" w:themeColor="text1"/>
                <w:sz w:val="20"/>
                <w:szCs w:val="20"/>
                <w:lang w:val="es-CR"/>
              </w:rPr>
            </w:pPr>
            <w:r w:rsidRPr="006A4C8F">
              <w:rPr>
                <w:rFonts w:eastAsia="Cambria"/>
                <w:bCs/>
                <w:color w:val="000000" w:themeColor="text1"/>
                <w:sz w:val="20"/>
                <w:szCs w:val="20"/>
                <w:lang w:val="es-CR"/>
              </w:rPr>
              <w:t>El proceso de creación y cumplimiento de un contrato implica la obtención de múltiples acuerdos para un proyecto. Estos suelen incluir contratos relacionados con el diseño, la administración, la supervisión y la ejecución de las obras. Aunque la gestión de la licitación hasta la adjudicación del contrato a menudo está separada de la fase de ejecución, la contratación de un contrato no se considera completa hasta que se hayan cumplido todos los elementos de ese contrato</w:t>
            </w:r>
            <w:r w:rsidR="003B0A42" w:rsidRPr="006A4C8F">
              <w:rPr>
                <w:rFonts w:eastAsia="Cambria"/>
                <w:bCs/>
                <w:color w:val="000000" w:themeColor="text1"/>
                <w:sz w:val="20"/>
                <w:szCs w:val="20"/>
                <w:lang w:val="es-CR"/>
              </w:rPr>
              <w:t>.</w:t>
            </w:r>
          </w:p>
        </w:tc>
      </w:tr>
      <w:tr w:rsidR="003B0A42" w:rsidRPr="00690780" w14:paraId="6F1CC68D" w14:textId="77777777" w:rsidTr="00B62941">
        <w:tc>
          <w:tcPr>
            <w:tcW w:w="2394" w:type="dxa"/>
            <w:tcBorders>
              <w:top w:val="single" w:sz="4" w:space="0" w:color="FFFFFF" w:themeColor="background1"/>
              <w:left w:val="nil"/>
            </w:tcBorders>
            <w:shd w:val="clear" w:color="auto" w:fill="C00000"/>
            <w:vAlign w:val="center"/>
          </w:tcPr>
          <w:p w14:paraId="7D98831C" w14:textId="6121591A" w:rsidR="003B0A42" w:rsidRPr="0086530C" w:rsidRDefault="006A4C8F" w:rsidP="00B62941">
            <w:pPr>
              <w:jc w:val="right"/>
              <w:rPr>
                <w:rFonts w:eastAsia="Cambria"/>
                <w:bCs/>
                <w:color w:val="FFFFFF" w:themeColor="background1"/>
              </w:rPr>
            </w:pPr>
            <w:proofErr w:type="spellStart"/>
            <w:r w:rsidRPr="006A4C8F">
              <w:rPr>
                <w:rFonts w:eastAsia="Cambria"/>
                <w:bCs/>
                <w:color w:val="FFFFFF" w:themeColor="background1"/>
              </w:rPr>
              <w:t>Rendición</w:t>
            </w:r>
            <w:proofErr w:type="spellEnd"/>
            <w:r w:rsidRPr="006A4C8F">
              <w:rPr>
                <w:rFonts w:eastAsia="Cambria"/>
                <w:bCs/>
                <w:color w:val="FFFFFF" w:themeColor="background1"/>
              </w:rPr>
              <w:t xml:space="preserve"> de Cuentas </w:t>
            </w:r>
            <w:proofErr w:type="gramStart"/>
            <w:r w:rsidRPr="006A4C8F">
              <w:rPr>
                <w:rFonts w:eastAsia="Cambria"/>
                <w:bCs/>
                <w:color w:val="FFFFFF" w:themeColor="background1"/>
              </w:rPr>
              <w:t>Social:</w:t>
            </w:r>
            <w:r w:rsidR="003B0A42" w:rsidRPr="0086530C">
              <w:rPr>
                <w:rFonts w:eastAsia="Cambria"/>
                <w:bCs/>
                <w:color w:val="FFFFFF" w:themeColor="background1"/>
              </w:rPr>
              <w:t>:</w:t>
            </w:r>
            <w:proofErr w:type="gramEnd"/>
          </w:p>
        </w:tc>
        <w:tc>
          <w:tcPr>
            <w:tcW w:w="6983" w:type="dxa"/>
          </w:tcPr>
          <w:p w14:paraId="5EEAC1E1" w14:textId="710018E6" w:rsidR="003B0A42" w:rsidRPr="006A4C8F" w:rsidRDefault="006A4C8F" w:rsidP="00B62941">
            <w:pPr>
              <w:rPr>
                <w:rFonts w:eastAsia="Cambria"/>
                <w:bCs/>
                <w:color w:val="000000" w:themeColor="text1"/>
                <w:sz w:val="20"/>
                <w:szCs w:val="20"/>
                <w:lang w:val="es-CR"/>
              </w:rPr>
            </w:pPr>
            <w:r w:rsidRPr="006A4C8F">
              <w:rPr>
                <w:rFonts w:eastAsia="Cambria"/>
                <w:bCs/>
                <w:color w:val="000000" w:themeColor="text1"/>
                <w:sz w:val="20"/>
                <w:szCs w:val="20"/>
                <w:lang w:val="es-CR"/>
              </w:rPr>
              <w:t>Acciones destinadas a ayudar a la sociedad civil, el sector privado y otras partes interesadas a exigir responsabilidades a los funcionarios públicos, políticos y proveedores de servicios por su conducta y desempeño</w:t>
            </w:r>
            <w:r w:rsidR="003B0A42" w:rsidRPr="006A4C8F">
              <w:rPr>
                <w:rFonts w:eastAsia="Cambria"/>
                <w:bCs/>
                <w:color w:val="000000" w:themeColor="text1"/>
                <w:sz w:val="20"/>
                <w:szCs w:val="20"/>
                <w:lang w:val="es-CR"/>
              </w:rPr>
              <w:t>.</w:t>
            </w:r>
          </w:p>
        </w:tc>
      </w:tr>
    </w:tbl>
    <w:p w14:paraId="5C447BFF" w14:textId="77777777" w:rsidR="006A4C8F" w:rsidRPr="00690780" w:rsidRDefault="006A4C8F" w:rsidP="003B0A42">
      <w:pPr>
        <w:spacing w:before="120" w:after="0"/>
        <w:jc w:val="left"/>
        <w:rPr>
          <w:rFonts w:eastAsia="Cambria"/>
          <w:b/>
          <w:color w:val="C00000"/>
          <w:lang w:val="es-CR"/>
        </w:rPr>
      </w:pPr>
    </w:p>
    <w:p w14:paraId="3DFA0C0E" w14:textId="5ED63F3A" w:rsidR="003B0A42" w:rsidRPr="0086530C" w:rsidRDefault="006A4C8F" w:rsidP="003B0A42">
      <w:pPr>
        <w:spacing w:before="120" w:after="0"/>
        <w:jc w:val="left"/>
        <w:rPr>
          <w:rFonts w:eastAsia="Cambria"/>
          <w:b/>
          <w:color w:val="C00000"/>
        </w:rPr>
      </w:pPr>
      <w:proofErr w:type="spellStart"/>
      <w:r w:rsidRPr="006A4C8F">
        <w:rPr>
          <w:rFonts w:eastAsia="Cambria"/>
          <w:b/>
          <w:color w:val="C00000"/>
        </w:rPr>
        <w:t>Herramientas</w:t>
      </w:r>
      <w:proofErr w:type="spellEnd"/>
      <w:r w:rsidRPr="006A4C8F">
        <w:rPr>
          <w:rFonts w:eastAsia="Cambria"/>
          <w:b/>
          <w:color w:val="C00000"/>
        </w:rPr>
        <w:t xml:space="preserve">, </w:t>
      </w:r>
      <w:proofErr w:type="spellStart"/>
      <w:r w:rsidRPr="006A4C8F">
        <w:rPr>
          <w:rFonts w:eastAsia="Cambria"/>
          <w:b/>
          <w:color w:val="C00000"/>
        </w:rPr>
        <w:t>Estándares</w:t>
      </w:r>
      <w:proofErr w:type="spellEnd"/>
      <w:r w:rsidRPr="006A4C8F">
        <w:rPr>
          <w:rFonts w:eastAsia="Cambria"/>
          <w:b/>
          <w:color w:val="C00000"/>
        </w:rPr>
        <w:t xml:space="preserve"> y </w:t>
      </w:r>
      <w:proofErr w:type="spellStart"/>
      <w:r w:rsidRPr="006A4C8F">
        <w:rPr>
          <w:rFonts w:eastAsia="Cambria"/>
          <w:b/>
          <w:color w:val="C00000"/>
        </w:rPr>
        <w:t>Orientación</w:t>
      </w:r>
      <w:proofErr w:type="spellEnd"/>
    </w:p>
    <w:tbl>
      <w:tblPr>
        <w:tblStyle w:val="Tablaconcuadrcula"/>
        <w:tblW w:w="0" w:type="auto"/>
        <w:tblInd w:w="1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36"/>
        <w:gridCol w:w="6841"/>
      </w:tblGrid>
      <w:tr w:rsidR="003B0A42" w:rsidRPr="00690780" w14:paraId="03166B64" w14:textId="77777777" w:rsidTr="00B62941">
        <w:tc>
          <w:tcPr>
            <w:tcW w:w="2536" w:type="dxa"/>
            <w:tcBorders>
              <w:top w:val="nil"/>
              <w:left w:val="nil"/>
              <w:bottom w:val="single" w:sz="4" w:space="0" w:color="FFFFFF" w:themeColor="background1"/>
              <w:right w:val="nil"/>
            </w:tcBorders>
            <w:shd w:val="clear" w:color="auto" w:fill="C00000"/>
            <w:vAlign w:val="center"/>
          </w:tcPr>
          <w:p w14:paraId="3CAD403D" w14:textId="08BF3CF0" w:rsidR="003B0A42" w:rsidRPr="0086530C" w:rsidRDefault="006A4C8F" w:rsidP="00B62941">
            <w:pPr>
              <w:jc w:val="right"/>
              <w:rPr>
                <w:rFonts w:eastAsia="Cambria"/>
                <w:bCs/>
                <w:color w:val="FFFFFF" w:themeColor="background1"/>
              </w:rPr>
            </w:pPr>
            <w:proofErr w:type="spellStart"/>
            <w:r w:rsidRPr="006A4C8F">
              <w:rPr>
                <w:rFonts w:eastAsia="Cambria"/>
                <w:bCs/>
                <w:color w:val="FFFFFF" w:themeColor="background1"/>
              </w:rPr>
              <w:t>Mapeo</w:t>
            </w:r>
            <w:proofErr w:type="spellEnd"/>
            <w:r w:rsidRPr="006A4C8F">
              <w:rPr>
                <w:rFonts w:eastAsia="Cambria"/>
                <w:bCs/>
                <w:color w:val="FFFFFF" w:themeColor="background1"/>
              </w:rPr>
              <w:t xml:space="preserve"> de </w:t>
            </w:r>
            <w:proofErr w:type="spellStart"/>
            <w:r w:rsidRPr="006A4C8F">
              <w:rPr>
                <w:rFonts w:eastAsia="Cambria"/>
                <w:bCs/>
                <w:color w:val="FFFFFF" w:themeColor="background1"/>
              </w:rPr>
              <w:t>riesgos</w:t>
            </w:r>
            <w:proofErr w:type="spellEnd"/>
            <w:r w:rsidRPr="006A4C8F">
              <w:rPr>
                <w:rFonts w:eastAsia="Cambria"/>
                <w:bCs/>
                <w:color w:val="FFFFFF" w:themeColor="background1"/>
              </w:rPr>
              <w:t xml:space="preserve"> ACTS</w:t>
            </w:r>
            <w:r w:rsidR="003B0A42" w:rsidRPr="0086530C">
              <w:rPr>
                <w:rFonts w:eastAsia="Cambria"/>
                <w:bCs/>
                <w:color w:val="FFFFFF" w:themeColor="background1"/>
              </w:rPr>
              <w:t>:</w:t>
            </w:r>
          </w:p>
        </w:tc>
        <w:tc>
          <w:tcPr>
            <w:tcW w:w="6841" w:type="dxa"/>
            <w:tcBorders>
              <w:left w:val="nil"/>
            </w:tcBorders>
          </w:tcPr>
          <w:p w14:paraId="5D86451E" w14:textId="3CF00400" w:rsidR="006A4C8F" w:rsidRPr="006A4C8F" w:rsidRDefault="006A4C8F" w:rsidP="006A4C8F">
            <w:pPr>
              <w:rPr>
                <w:rFonts w:eastAsia="Cambria"/>
                <w:bCs/>
                <w:color w:val="000000" w:themeColor="text1"/>
                <w:sz w:val="20"/>
                <w:szCs w:val="20"/>
                <w:lang w:val="es-CR"/>
              </w:rPr>
            </w:pPr>
            <w:r w:rsidRPr="006A4C8F">
              <w:rPr>
                <w:rFonts w:eastAsia="Cambria"/>
                <w:bCs/>
                <w:color w:val="000000" w:themeColor="text1"/>
                <w:sz w:val="20"/>
                <w:szCs w:val="20"/>
                <w:lang w:val="es-CR"/>
              </w:rPr>
              <w:t>Una herramienta simple que permite mapear los riesgos de corrupción y ayuda a percibir sus interrelaciones al considerar estos riesgos como directamente vinculados a deficiencias en los impulsores del buen desempeño. Los detalles se proporcionan en el Manual de Revisión Independiente y en una hoja dedicada dentro del conjunto asociado de herramientas de Excel</w:t>
            </w:r>
            <w:r w:rsidR="003B0A42" w:rsidRPr="006A4C8F">
              <w:rPr>
                <w:rFonts w:eastAsia="Cambria"/>
                <w:bCs/>
                <w:color w:val="000000" w:themeColor="text1"/>
                <w:sz w:val="20"/>
                <w:szCs w:val="20"/>
                <w:lang w:val="es-CR"/>
              </w:rPr>
              <w:t>.</w:t>
            </w:r>
          </w:p>
        </w:tc>
      </w:tr>
      <w:tr w:rsidR="003B0A42" w:rsidRPr="00690780" w14:paraId="338EEFC2" w14:textId="77777777" w:rsidTr="00B62941">
        <w:tc>
          <w:tcPr>
            <w:tcW w:w="2536" w:type="dxa"/>
            <w:tcBorders>
              <w:top w:val="single" w:sz="4" w:space="0" w:color="FFFFFF" w:themeColor="background1"/>
              <w:left w:val="nil"/>
              <w:bottom w:val="single" w:sz="4" w:space="0" w:color="FFFFFF" w:themeColor="background1"/>
              <w:right w:val="nil"/>
            </w:tcBorders>
            <w:shd w:val="clear" w:color="auto" w:fill="C00000"/>
            <w:vAlign w:val="center"/>
          </w:tcPr>
          <w:p w14:paraId="0E22867D" w14:textId="32226F1A" w:rsidR="003B0A42" w:rsidRPr="006A4C8F" w:rsidRDefault="006A4C8F" w:rsidP="00B62941">
            <w:pPr>
              <w:jc w:val="right"/>
              <w:rPr>
                <w:rFonts w:eastAsia="Cambria"/>
                <w:bCs/>
                <w:color w:val="FFFFFF" w:themeColor="background1"/>
                <w:lang w:val="es-CR"/>
              </w:rPr>
            </w:pPr>
            <w:r w:rsidRPr="006A4C8F">
              <w:rPr>
                <w:rFonts w:eastAsia="Cambria"/>
                <w:bCs/>
                <w:color w:val="FFFFFF" w:themeColor="background1"/>
                <w:lang w:val="es-CR"/>
              </w:rPr>
              <w:lastRenderedPageBreak/>
              <w:t>Libro de trabajo de Excel del Manual de Revisión Independiente</w:t>
            </w:r>
            <w:r w:rsidR="003B0A42" w:rsidRPr="006A4C8F">
              <w:rPr>
                <w:rFonts w:eastAsia="Cambria"/>
                <w:bCs/>
                <w:color w:val="FFFFFF" w:themeColor="background1"/>
                <w:lang w:val="es-CR"/>
              </w:rPr>
              <w:t>:</w:t>
            </w:r>
          </w:p>
        </w:tc>
        <w:tc>
          <w:tcPr>
            <w:tcW w:w="6841" w:type="dxa"/>
            <w:tcBorders>
              <w:left w:val="nil"/>
            </w:tcBorders>
          </w:tcPr>
          <w:p w14:paraId="5D8E34DD" w14:textId="14FC8919" w:rsidR="003B0A42" w:rsidRPr="006A4C8F" w:rsidRDefault="006A4C8F" w:rsidP="00B62941">
            <w:pPr>
              <w:rPr>
                <w:rFonts w:eastAsia="Cambria"/>
                <w:bCs/>
                <w:color w:val="000000" w:themeColor="text1"/>
                <w:sz w:val="20"/>
                <w:szCs w:val="20"/>
                <w:lang w:val="es-CR"/>
              </w:rPr>
            </w:pPr>
            <w:r w:rsidRPr="006A4C8F">
              <w:rPr>
                <w:rFonts w:eastAsia="Cambria"/>
                <w:bCs/>
                <w:color w:val="000000" w:themeColor="text1"/>
                <w:sz w:val="20"/>
                <w:szCs w:val="20"/>
                <w:lang w:val="es-CR"/>
              </w:rPr>
              <w:t>Referenciadas a lo largo del Manual de Revisión Independiente, estas herramientas ayudan a evaluar la integridad y precisión de la publicación de datos tanto proactivos como reactivos, así como la capacidad de respuesta de las entidades contratantes. Otras herramientas ayudan a capturar información relevante sobre procesos de gestión seleccionados, incluidos los relacionados con consideraciones de calidad, sociales y ambientales</w:t>
            </w:r>
            <w:r w:rsidR="003B0A42" w:rsidRPr="006A4C8F">
              <w:rPr>
                <w:rFonts w:eastAsia="Cambria"/>
                <w:bCs/>
                <w:color w:val="000000" w:themeColor="text1"/>
                <w:sz w:val="20"/>
                <w:szCs w:val="20"/>
                <w:lang w:val="es-CR"/>
              </w:rPr>
              <w:t>.</w:t>
            </w:r>
          </w:p>
        </w:tc>
      </w:tr>
      <w:tr w:rsidR="003B0A42" w:rsidRPr="00690780" w14:paraId="426A9D5A" w14:textId="77777777" w:rsidTr="00B62941">
        <w:tc>
          <w:tcPr>
            <w:tcW w:w="2536" w:type="dxa"/>
            <w:tcBorders>
              <w:top w:val="single" w:sz="4" w:space="0" w:color="FFFFFF" w:themeColor="background1"/>
              <w:left w:val="nil"/>
              <w:bottom w:val="single" w:sz="4" w:space="0" w:color="FFFFFF" w:themeColor="background1"/>
              <w:right w:val="nil"/>
            </w:tcBorders>
            <w:shd w:val="clear" w:color="auto" w:fill="C00000"/>
            <w:vAlign w:val="center"/>
          </w:tcPr>
          <w:p w14:paraId="0D90A76B" w14:textId="499EF7BB" w:rsidR="003B0A42" w:rsidRPr="006A4C8F" w:rsidRDefault="006A4C8F" w:rsidP="00B62941">
            <w:pPr>
              <w:jc w:val="right"/>
              <w:rPr>
                <w:rFonts w:eastAsia="Cambria"/>
                <w:bCs/>
                <w:color w:val="FFFFFF" w:themeColor="background1"/>
                <w:lang w:val="es-CR"/>
              </w:rPr>
            </w:pPr>
            <w:r w:rsidRPr="006A4C8F">
              <w:rPr>
                <w:rFonts w:eastAsia="Cambria"/>
                <w:bCs/>
                <w:color w:val="FFFFFF" w:themeColor="background1"/>
                <w:lang w:val="es-CR"/>
              </w:rPr>
              <w:t>Notas de Orientación (</w:t>
            </w:r>
            <w:proofErr w:type="spellStart"/>
            <w:r w:rsidRPr="006A4C8F">
              <w:rPr>
                <w:rFonts w:eastAsia="Cambria"/>
                <w:bCs/>
                <w:color w:val="FFFFFF" w:themeColor="background1"/>
                <w:lang w:val="es-CR"/>
              </w:rPr>
              <w:t>Guidance</w:t>
            </w:r>
            <w:proofErr w:type="spellEnd"/>
            <w:r w:rsidRPr="006A4C8F">
              <w:rPr>
                <w:rFonts w:eastAsia="Cambria"/>
                <w:bCs/>
                <w:color w:val="FFFFFF" w:themeColor="background1"/>
                <w:lang w:val="es-CR"/>
              </w:rPr>
              <w:t xml:space="preserve"> Notes)</w:t>
            </w:r>
            <w:r w:rsidR="003B0A42" w:rsidRPr="006A4C8F">
              <w:rPr>
                <w:rFonts w:eastAsia="Cambria"/>
                <w:bCs/>
                <w:color w:val="FFFFFF" w:themeColor="background1"/>
                <w:lang w:val="es-CR"/>
              </w:rPr>
              <w:t>:</w:t>
            </w:r>
          </w:p>
        </w:tc>
        <w:tc>
          <w:tcPr>
            <w:tcW w:w="6841" w:type="dxa"/>
            <w:tcBorders>
              <w:left w:val="nil"/>
            </w:tcBorders>
          </w:tcPr>
          <w:p w14:paraId="0173615B" w14:textId="1033DF10" w:rsidR="003B0A42" w:rsidRPr="006A4C8F" w:rsidRDefault="006A4C8F" w:rsidP="00B62941">
            <w:pPr>
              <w:rPr>
                <w:rFonts w:eastAsia="Cambria"/>
                <w:bCs/>
                <w:color w:val="000000" w:themeColor="text1"/>
                <w:sz w:val="20"/>
                <w:szCs w:val="20"/>
                <w:lang w:val="es-CR"/>
              </w:rPr>
            </w:pPr>
            <w:r w:rsidRPr="006A4C8F">
              <w:rPr>
                <w:rFonts w:eastAsia="Cambria"/>
                <w:bCs/>
                <w:color w:val="000000" w:themeColor="text1"/>
                <w:sz w:val="20"/>
                <w:szCs w:val="20"/>
                <w:lang w:val="es-CR"/>
              </w:rPr>
              <w:t>Un conjunto de documentos concisos que resumen los pilares clave del enfoque CoST. Los relacionados con el Trabajo de Múltiples Partes Interesadas, la Publicación de Datos, la Revisión Independiente y la Rendición de Cuentas Social son relevantes para este manual</w:t>
            </w:r>
            <w:r w:rsidR="003B0A42" w:rsidRPr="006A4C8F">
              <w:rPr>
                <w:rFonts w:eastAsia="Cambria"/>
                <w:bCs/>
                <w:color w:val="000000" w:themeColor="text1"/>
                <w:sz w:val="20"/>
                <w:szCs w:val="20"/>
                <w:lang w:val="es-CR"/>
              </w:rPr>
              <w:t>.</w:t>
            </w:r>
          </w:p>
        </w:tc>
      </w:tr>
      <w:tr w:rsidR="003B0A42" w:rsidRPr="00690780" w14:paraId="1D34FC0E" w14:textId="77777777" w:rsidTr="00B62941">
        <w:tc>
          <w:tcPr>
            <w:tcW w:w="2536" w:type="dxa"/>
            <w:tcBorders>
              <w:top w:val="single" w:sz="4" w:space="0" w:color="FFFFFF" w:themeColor="background1"/>
              <w:left w:val="nil"/>
              <w:bottom w:val="single" w:sz="4" w:space="0" w:color="FFFFFF" w:themeColor="background1"/>
              <w:right w:val="nil"/>
            </w:tcBorders>
            <w:shd w:val="clear" w:color="auto" w:fill="C00000"/>
            <w:vAlign w:val="center"/>
          </w:tcPr>
          <w:p w14:paraId="0F234F81" w14:textId="5D029549" w:rsidR="003B0A42" w:rsidRPr="0086530C" w:rsidRDefault="006A4C8F" w:rsidP="00B62941">
            <w:pPr>
              <w:jc w:val="right"/>
              <w:rPr>
                <w:rFonts w:eastAsia="Cambria"/>
                <w:bCs/>
                <w:color w:val="FFFFFF" w:themeColor="background1"/>
              </w:rPr>
            </w:pPr>
            <w:proofErr w:type="spellStart"/>
            <w:r w:rsidRPr="006A4C8F">
              <w:rPr>
                <w:rFonts w:eastAsia="Cambria"/>
                <w:bCs/>
                <w:color w:val="FFFFFF" w:themeColor="background1"/>
              </w:rPr>
              <w:t>Manuales</w:t>
            </w:r>
            <w:proofErr w:type="spellEnd"/>
            <w:r w:rsidRPr="006A4C8F">
              <w:rPr>
                <w:rFonts w:eastAsia="Cambria"/>
                <w:bCs/>
                <w:color w:val="FFFFFF" w:themeColor="background1"/>
              </w:rPr>
              <w:t xml:space="preserve"> CoST</w:t>
            </w:r>
            <w:r w:rsidR="003B0A42" w:rsidRPr="0086530C">
              <w:rPr>
                <w:rFonts w:eastAsia="Cambria"/>
                <w:bCs/>
                <w:color w:val="FFFFFF" w:themeColor="background1"/>
              </w:rPr>
              <w:t>:</w:t>
            </w:r>
          </w:p>
        </w:tc>
        <w:tc>
          <w:tcPr>
            <w:tcW w:w="6841" w:type="dxa"/>
            <w:tcBorders>
              <w:left w:val="nil"/>
            </w:tcBorders>
          </w:tcPr>
          <w:p w14:paraId="58ADC394" w14:textId="3ACB7195" w:rsidR="003B0A42" w:rsidRPr="006A4C8F" w:rsidRDefault="006A4C8F" w:rsidP="00B62941">
            <w:pPr>
              <w:rPr>
                <w:rFonts w:eastAsia="Cambria"/>
                <w:bCs/>
                <w:color w:val="000000" w:themeColor="text1"/>
                <w:sz w:val="20"/>
                <w:szCs w:val="20"/>
                <w:lang w:val="es-CR"/>
              </w:rPr>
            </w:pPr>
            <w:r w:rsidRPr="006A4C8F">
              <w:rPr>
                <w:rFonts w:eastAsia="Cambria"/>
                <w:bCs/>
                <w:color w:val="000000" w:themeColor="text1"/>
                <w:sz w:val="20"/>
                <w:szCs w:val="20"/>
                <w:lang w:val="es-CR"/>
              </w:rPr>
              <w:t>Proporcionan una orientación más detallada sobre cómo implementar las herramientas y estándares CoST</w:t>
            </w:r>
            <w:r w:rsidR="003B0A42" w:rsidRPr="006A4C8F">
              <w:rPr>
                <w:rFonts w:eastAsia="Cambria"/>
                <w:bCs/>
                <w:color w:val="000000" w:themeColor="text1"/>
                <w:sz w:val="20"/>
                <w:szCs w:val="20"/>
                <w:lang w:val="es-CR"/>
              </w:rPr>
              <w:t>.</w:t>
            </w:r>
          </w:p>
        </w:tc>
      </w:tr>
      <w:tr w:rsidR="003B0A42" w:rsidRPr="00690780" w14:paraId="0406CC52" w14:textId="77777777" w:rsidTr="00B62941">
        <w:tc>
          <w:tcPr>
            <w:tcW w:w="2536" w:type="dxa"/>
            <w:tcBorders>
              <w:top w:val="single" w:sz="4" w:space="0" w:color="FFFFFF" w:themeColor="background1"/>
              <w:left w:val="nil"/>
              <w:bottom w:val="single" w:sz="4" w:space="0" w:color="FFFFFF" w:themeColor="background1"/>
              <w:right w:val="nil"/>
            </w:tcBorders>
            <w:shd w:val="clear" w:color="auto" w:fill="C00000"/>
            <w:vAlign w:val="center"/>
          </w:tcPr>
          <w:p w14:paraId="305498AD" w14:textId="77777777" w:rsidR="003B0A42" w:rsidRDefault="003B0A42" w:rsidP="00B62941">
            <w:pPr>
              <w:jc w:val="right"/>
              <w:rPr>
                <w:rFonts w:eastAsia="Cambria"/>
                <w:bCs/>
                <w:color w:val="FFFFFF" w:themeColor="background1"/>
              </w:rPr>
            </w:pPr>
            <w:proofErr w:type="gramStart"/>
            <w:r w:rsidRPr="0086530C">
              <w:rPr>
                <w:rFonts w:eastAsia="Cambria"/>
                <w:bCs/>
                <w:color w:val="FFFFFF" w:themeColor="background1"/>
              </w:rPr>
              <w:t>CoST</w:t>
            </w:r>
            <w:proofErr w:type="gramEnd"/>
            <w:r w:rsidRPr="0086530C">
              <w:rPr>
                <w:rFonts w:eastAsia="Cambria"/>
                <w:bCs/>
                <w:color w:val="FFFFFF" w:themeColor="background1"/>
              </w:rPr>
              <w:t xml:space="preserve"> Infrastructure Data Standard (IDS)</w:t>
            </w:r>
          </w:p>
          <w:p w14:paraId="14B65F29" w14:textId="2D9CD8B4" w:rsidR="006A4C8F" w:rsidRPr="006A4C8F" w:rsidRDefault="006A4C8F" w:rsidP="00B62941">
            <w:pPr>
              <w:jc w:val="right"/>
              <w:rPr>
                <w:rFonts w:eastAsia="Cambria"/>
                <w:bCs/>
                <w:color w:val="FFFFFF" w:themeColor="background1"/>
                <w:lang w:val="es-CR"/>
              </w:rPr>
            </w:pPr>
            <w:r w:rsidRPr="006A4C8F">
              <w:rPr>
                <w:rFonts w:eastAsia="Cambria"/>
                <w:bCs/>
                <w:color w:val="FFFFFF" w:themeColor="background1"/>
                <w:lang w:val="es-CR"/>
              </w:rPr>
              <w:t>Estándar de Datos de Infraestructura de CoST (IDS):</w:t>
            </w:r>
          </w:p>
        </w:tc>
        <w:tc>
          <w:tcPr>
            <w:tcW w:w="6841" w:type="dxa"/>
            <w:tcBorders>
              <w:left w:val="nil"/>
            </w:tcBorders>
          </w:tcPr>
          <w:p w14:paraId="336D529B" w14:textId="760F0DE7" w:rsidR="003B0A42" w:rsidRPr="006A4C8F" w:rsidRDefault="006A4C8F" w:rsidP="00B62941">
            <w:pPr>
              <w:rPr>
                <w:rFonts w:eastAsia="Cambria"/>
                <w:bCs/>
                <w:color w:val="000000" w:themeColor="text1"/>
                <w:sz w:val="20"/>
                <w:szCs w:val="20"/>
                <w:lang w:val="es-CR"/>
              </w:rPr>
            </w:pPr>
            <w:r w:rsidRPr="006A4C8F">
              <w:rPr>
                <w:rFonts w:eastAsia="Cambria"/>
                <w:bCs/>
                <w:color w:val="000000" w:themeColor="text1"/>
                <w:sz w:val="20"/>
                <w:szCs w:val="20"/>
                <w:lang w:val="es-CR"/>
              </w:rPr>
              <w:t>Una definición estandarizada del alcance de la publicación de datos de proyectos de infraestructura. Cubre todo el ciclo de vida del proyecto, desde su inicio hasta su desmantelamiento, e incluye 40 elementos de publicación de datos proactivos y 27 elementos de información para divulgación reactiva. Algunos se relacionan con proyectos, mientras que otros se refieren a contratos específicos. Además, comprende un conjunto adicional de 78 puntos de datos que pueden publicarse opcionalmente para obtener información sobre la sostenibilidad de los proyectos de infraestructura o para informar las inversiones en financiación climática</w:t>
            </w:r>
            <w:r w:rsidR="003B0A42" w:rsidRPr="006A4C8F">
              <w:rPr>
                <w:rFonts w:eastAsia="Cambria"/>
                <w:bCs/>
                <w:color w:val="000000" w:themeColor="text1"/>
                <w:sz w:val="20"/>
                <w:szCs w:val="20"/>
                <w:lang w:val="es-CR"/>
              </w:rPr>
              <w:t>.</w:t>
            </w:r>
          </w:p>
        </w:tc>
      </w:tr>
      <w:tr w:rsidR="003B0A42" w:rsidRPr="00690780" w14:paraId="183CB216" w14:textId="77777777" w:rsidTr="00B62941">
        <w:tc>
          <w:tcPr>
            <w:tcW w:w="2536" w:type="dxa"/>
            <w:tcBorders>
              <w:top w:val="single" w:sz="4" w:space="0" w:color="FFFFFF" w:themeColor="background1"/>
              <w:left w:val="nil"/>
              <w:bottom w:val="single" w:sz="4" w:space="0" w:color="FFFFFF" w:themeColor="background1"/>
              <w:right w:val="nil"/>
            </w:tcBorders>
            <w:shd w:val="clear" w:color="auto" w:fill="C00000"/>
            <w:vAlign w:val="center"/>
          </w:tcPr>
          <w:p w14:paraId="13D90842" w14:textId="77777777" w:rsidR="003B0A42" w:rsidRPr="0086530C" w:rsidRDefault="003B0A42" w:rsidP="00B62941">
            <w:pPr>
              <w:jc w:val="right"/>
              <w:rPr>
                <w:rFonts w:eastAsia="Cambria"/>
                <w:bCs/>
                <w:color w:val="FFFFFF" w:themeColor="background1"/>
              </w:rPr>
            </w:pPr>
            <w:r w:rsidRPr="0086530C">
              <w:rPr>
                <w:rFonts w:eastAsia="Cambria"/>
                <w:bCs/>
                <w:color w:val="FFFFFF" w:themeColor="background1"/>
              </w:rPr>
              <w:t>OC4IDS</w:t>
            </w:r>
          </w:p>
        </w:tc>
        <w:tc>
          <w:tcPr>
            <w:tcW w:w="6841" w:type="dxa"/>
            <w:tcBorders>
              <w:left w:val="nil"/>
            </w:tcBorders>
          </w:tcPr>
          <w:p w14:paraId="081E94BC" w14:textId="65569D68" w:rsidR="003B0A42" w:rsidRPr="006A4C8F" w:rsidRDefault="006A4C8F" w:rsidP="00B62941">
            <w:pPr>
              <w:rPr>
                <w:rFonts w:eastAsia="Cambria"/>
                <w:bCs/>
                <w:color w:val="000000" w:themeColor="text1"/>
                <w:sz w:val="20"/>
                <w:szCs w:val="20"/>
                <w:lang w:val="es-CR"/>
              </w:rPr>
            </w:pPr>
            <w:r w:rsidRPr="006A4C8F">
              <w:rPr>
                <w:rFonts w:eastAsia="Cambria"/>
                <w:bCs/>
                <w:color w:val="000000" w:themeColor="text1"/>
                <w:sz w:val="20"/>
                <w:szCs w:val="20"/>
                <w:lang w:val="es-CR"/>
              </w:rPr>
              <w:t>Describe la estructura y el formato de los puntos de datos del IDS de CoST para mejorar su uso práctico como datos abiertos</w:t>
            </w:r>
            <w:r w:rsidR="003B0A42" w:rsidRPr="006A4C8F">
              <w:rPr>
                <w:rFonts w:eastAsia="Cambria"/>
                <w:bCs/>
                <w:color w:val="000000" w:themeColor="text1"/>
                <w:sz w:val="20"/>
                <w:szCs w:val="20"/>
                <w:lang w:val="es-CR"/>
              </w:rPr>
              <w:t xml:space="preserve">. </w:t>
            </w:r>
          </w:p>
        </w:tc>
      </w:tr>
    </w:tbl>
    <w:p w14:paraId="6B88BBE6" w14:textId="77777777" w:rsidR="003B0A42" w:rsidRPr="006A4C8F" w:rsidRDefault="003B0A42" w:rsidP="003B0A42">
      <w:pPr>
        <w:pStyle w:val="Ttulo1"/>
        <w:numPr>
          <w:ilvl w:val="0"/>
          <w:numId w:val="0"/>
        </w:numPr>
        <w:rPr>
          <w:lang w:val="es-CR"/>
        </w:rPr>
        <w:sectPr w:rsidR="003B0A42" w:rsidRPr="006A4C8F" w:rsidSect="003B0A42">
          <w:pgSz w:w="11904" w:h="16840"/>
          <w:pgMar w:top="1296" w:right="1426" w:bottom="1296" w:left="1080" w:header="720" w:footer="720" w:gutter="0"/>
          <w:pgNumType w:fmt="lowerRoman" w:start="0"/>
          <w:cols w:space="720"/>
        </w:sectPr>
      </w:pPr>
    </w:p>
    <w:p w14:paraId="388E13BF" w14:textId="77777777" w:rsidR="003B0A42" w:rsidRPr="006A4C8F" w:rsidRDefault="003B0A42" w:rsidP="003B0A42">
      <w:pPr>
        <w:pStyle w:val="Ttulo1"/>
        <w:numPr>
          <w:ilvl w:val="0"/>
          <w:numId w:val="0"/>
        </w:numPr>
        <w:ind w:left="432"/>
        <w:rPr>
          <w:lang w:val="es-CR"/>
        </w:rPr>
      </w:pPr>
    </w:p>
    <w:p w14:paraId="2E896383" w14:textId="34DBCA75" w:rsidR="00C81DAB" w:rsidRDefault="00FA38F0" w:rsidP="004A38B3">
      <w:pPr>
        <w:pStyle w:val="Ttulo1"/>
      </w:pPr>
      <w:bookmarkStart w:id="0" w:name="_Toc211920577"/>
      <w:proofErr w:type="spellStart"/>
      <w:r w:rsidRPr="00FA38F0">
        <w:t>Antecedentes</w:t>
      </w:r>
      <w:proofErr w:type="spellEnd"/>
      <w:r w:rsidRPr="00FA38F0">
        <w:t xml:space="preserve"> y </w:t>
      </w:r>
      <w:proofErr w:type="spellStart"/>
      <w:r w:rsidRPr="00FA38F0">
        <w:t>Contexto</w:t>
      </w:r>
      <w:bookmarkEnd w:id="0"/>
      <w:proofErr w:type="spellEnd"/>
    </w:p>
    <w:p w14:paraId="0CA01FE7" w14:textId="7A1EEBC6" w:rsidR="00747D87" w:rsidRDefault="00C81DAB" w:rsidP="00C81DAB">
      <w:pPr>
        <w:pStyle w:val="Ttulo2"/>
      </w:pPr>
      <w:bookmarkStart w:id="1" w:name="_Toc211920578"/>
      <w:r>
        <w:t>General</w:t>
      </w:r>
      <w:bookmarkEnd w:id="1"/>
    </w:p>
    <w:p w14:paraId="0FD38A55" w14:textId="563C7EC0" w:rsidR="00465957" w:rsidRPr="00465957" w:rsidRDefault="00465957" w:rsidP="00465957">
      <w:pPr>
        <w:pStyle w:val="Ttulo3"/>
      </w:pPr>
      <w:bookmarkStart w:id="2" w:name="_Toc211920579"/>
      <w:r>
        <w:t>CoST</w:t>
      </w:r>
      <w:bookmarkEnd w:id="2"/>
    </w:p>
    <w:p w14:paraId="59FBBFE8" w14:textId="7A1DF36C" w:rsidR="00C81DAB" w:rsidRPr="00FA38F0" w:rsidRDefault="00FA38F0" w:rsidP="00C81DAB">
      <w:pPr>
        <w:rPr>
          <w:lang w:val="es-CR"/>
        </w:rPr>
      </w:pPr>
      <w:r w:rsidRPr="00FA38F0">
        <w:rPr>
          <w:lang w:val="es-CR"/>
        </w:rPr>
        <w:t xml:space="preserve">CoST - la </w:t>
      </w:r>
      <w:r w:rsidRPr="00FA38F0">
        <w:rPr>
          <w:i/>
          <w:iCs/>
          <w:lang w:val="es-CR"/>
        </w:rPr>
        <w:t>Iniciativa de Transparencia en Infraestructura</w:t>
      </w:r>
      <w:r w:rsidRPr="00FA38F0">
        <w:rPr>
          <w:lang w:val="es-CR"/>
        </w:rPr>
        <w:t xml:space="preserve"> - es la principal iniciativa global que mejora la transparencia y la rendición de cuentas en la infraestructura pública</w:t>
      </w:r>
      <w:r w:rsidR="00C81DAB" w:rsidRPr="00FA38F0">
        <w:rPr>
          <w:lang w:val="es-CR"/>
        </w:rPr>
        <w:t>.</w:t>
      </w:r>
    </w:p>
    <w:p w14:paraId="412E60BB" w14:textId="77777777" w:rsidR="00FA38F0" w:rsidRPr="00FA38F0" w:rsidRDefault="00C81DAB" w:rsidP="00FA38F0">
      <w:pPr>
        <w:rPr>
          <w:lang w:val="es-CR"/>
        </w:rPr>
      </w:pPr>
      <w:r w:rsidRPr="00FA38F0">
        <w:rPr>
          <w:lang w:val="es-CR"/>
        </w:rPr>
        <w:t xml:space="preserve">CoST </w:t>
      </w:r>
      <w:r w:rsidR="00FA38F0" w:rsidRPr="00FA38F0">
        <w:rPr>
          <w:lang w:val="es-CR"/>
        </w:rPr>
        <w:t>trabaja con</w:t>
      </w:r>
      <w:r w:rsidRPr="00FA38F0">
        <w:rPr>
          <w:lang w:val="es-CR"/>
        </w:rPr>
        <w:t xml:space="preserve"> </w:t>
      </w:r>
      <w:hyperlink r:id="rId11" w:history="1">
        <w:r w:rsidR="00FA38F0" w:rsidRPr="00FA38F0">
          <w:rPr>
            <w:rStyle w:val="Hipervnculo"/>
            <w:lang w:val="es-CR"/>
          </w:rPr>
          <w:t>el gobierno</w:t>
        </w:r>
      </w:hyperlink>
      <w:r w:rsidRPr="00383FA5">
        <w:rPr>
          <w:rStyle w:val="Refdenotaalpie"/>
          <w:rFonts w:cs="Arial"/>
          <w:color w:val="0563C1" w:themeColor="hyperlink"/>
          <w:u w:val="single"/>
        </w:rPr>
        <w:footnoteReference w:id="1"/>
      </w:r>
      <w:r w:rsidRPr="00FA38F0">
        <w:rPr>
          <w:lang w:val="es-CR"/>
        </w:rPr>
        <w:t xml:space="preserve">, </w:t>
      </w:r>
      <w:hyperlink r:id="rId12" w:history="1">
        <w:r w:rsidRPr="00FA38F0">
          <w:rPr>
            <w:rStyle w:val="Hipervnculo"/>
            <w:lang w:val="es-CR"/>
          </w:rPr>
          <w:t xml:space="preserve"> </w:t>
        </w:r>
        <w:r w:rsidR="00FA38F0" w:rsidRPr="00FA38F0">
          <w:rPr>
            <w:rStyle w:val="Hipervnculo"/>
            <w:lang w:val="es-CR"/>
          </w:rPr>
          <w:t xml:space="preserve">el </w:t>
        </w:r>
        <w:r w:rsidRPr="00FA38F0">
          <w:rPr>
            <w:rStyle w:val="Hipervnculo"/>
            <w:lang w:val="es-CR"/>
          </w:rPr>
          <w:t>secto</w:t>
        </w:r>
        <w:r w:rsidR="00FA38F0" w:rsidRPr="00FA38F0">
          <w:rPr>
            <w:rStyle w:val="Hipervnculo"/>
            <w:lang w:val="es-CR"/>
          </w:rPr>
          <w:t>r privado</w:t>
        </w:r>
      </w:hyperlink>
      <w:r w:rsidRPr="003440CA">
        <w:rPr>
          <w:rStyle w:val="Refdenotaalpie"/>
          <w:u w:val="single"/>
        </w:rPr>
        <w:footnoteReference w:id="2"/>
      </w:r>
      <w:r w:rsidRPr="00FA38F0">
        <w:rPr>
          <w:lang w:val="es-CR"/>
        </w:rPr>
        <w:t xml:space="preserve"> </w:t>
      </w:r>
      <w:r w:rsidR="00FA38F0" w:rsidRPr="00FA38F0">
        <w:rPr>
          <w:lang w:val="es-CR"/>
        </w:rPr>
        <w:t>y</w:t>
      </w:r>
      <w:r w:rsidRPr="00FA38F0">
        <w:rPr>
          <w:lang w:val="es-CR"/>
        </w:rPr>
        <w:t xml:space="preserve"> </w:t>
      </w:r>
      <w:hyperlink r:id="rId13" w:history="1">
        <w:r w:rsidR="00FA38F0" w:rsidRPr="00FA38F0">
          <w:rPr>
            <w:rStyle w:val="Hipervnculo"/>
            <w:lang w:val="es-CR"/>
          </w:rPr>
          <w:t>la sociedad civil</w:t>
        </w:r>
      </w:hyperlink>
      <w:r w:rsidRPr="00383FA5">
        <w:rPr>
          <w:rStyle w:val="Refdenotaalpie"/>
          <w:rFonts w:cs="Arial"/>
          <w:color w:val="0563C1" w:themeColor="hyperlink"/>
          <w:u w:val="single"/>
        </w:rPr>
        <w:footnoteReference w:id="3"/>
      </w:r>
      <w:r w:rsidRPr="00FA38F0">
        <w:rPr>
          <w:lang w:val="es-CR"/>
        </w:rPr>
        <w:t xml:space="preserve"> </w:t>
      </w:r>
      <w:r w:rsidR="00FA38F0" w:rsidRPr="00FA38F0">
        <w:rPr>
          <w:lang w:val="es-CR"/>
        </w:rPr>
        <w:t>para promover la publicación y validación de datos e información de proyectos de infraestructura. Esto ayuda a informar y empoderar a todas las partes interesadas y fortalecer su comprensión del sector, al tiempo que facilita la rendición de cuentas de los tomadores de decisiones. La experiencia de CoST indica que los ciudadanos informados y las instituciones públicas receptivas ayudan a impulsar reformas que reducen la mala gestión, la ineficiencia y la corrupción. Esto puede disminuir los riesgos que la infraestructura de mala calidad representa para el público.</w:t>
      </w:r>
    </w:p>
    <w:p w14:paraId="45A54B8A" w14:textId="5F736F24" w:rsidR="00C81DAB" w:rsidRPr="00FA38F0" w:rsidRDefault="00FA38F0" w:rsidP="00FA38F0">
      <w:pPr>
        <w:rPr>
          <w:lang w:val="es-CR"/>
        </w:rPr>
      </w:pPr>
      <w:r w:rsidRPr="00FA38F0">
        <w:rPr>
          <w:lang w:val="es-CR"/>
        </w:rPr>
        <w:t xml:space="preserve">Un programa CoST generalmente incluye el establecimiento de un </w:t>
      </w:r>
      <w:r>
        <w:rPr>
          <w:lang w:val="es-CR"/>
        </w:rPr>
        <w:t>g</w:t>
      </w:r>
      <w:r w:rsidRPr="00FA38F0">
        <w:rPr>
          <w:lang w:val="es-CR"/>
        </w:rPr>
        <w:t xml:space="preserve">rupo </w:t>
      </w:r>
      <w:r>
        <w:rPr>
          <w:lang w:val="es-CR"/>
        </w:rPr>
        <w:t>d</w:t>
      </w:r>
      <w:r w:rsidRPr="00FA38F0">
        <w:rPr>
          <w:lang w:val="es-CR"/>
        </w:rPr>
        <w:t xml:space="preserve">e </w:t>
      </w:r>
      <w:r>
        <w:rPr>
          <w:lang w:val="es-CR"/>
        </w:rPr>
        <w:t>m</w:t>
      </w:r>
      <w:r w:rsidRPr="00FA38F0">
        <w:rPr>
          <w:lang w:val="es-CR"/>
        </w:rPr>
        <w:t xml:space="preserve">últiples </w:t>
      </w:r>
      <w:r>
        <w:rPr>
          <w:lang w:val="es-CR"/>
        </w:rPr>
        <w:t>p</w:t>
      </w:r>
      <w:r w:rsidRPr="00FA38F0">
        <w:rPr>
          <w:lang w:val="es-CR"/>
        </w:rPr>
        <w:t xml:space="preserve">artes </w:t>
      </w:r>
      <w:r>
        <w:rPr>
          <w:lang w:val="es-CR"/>
        </w:rPr>
        <w:t>i</w:t>
      </w:r>
      <w:r w:rsidRPr="00FA38F0">
        <w:rPr>
          <w:lang w:val="es-CR"/>
        </w:rPr>
        <w:t xml:space="preserve">nteresadas </w:t>
      </w:r>
      <w:r>
        <w:rPr>
          <w:lang w:val="es-CR"/>
        </w:rPr>
        <w:t xml:space="preserve">llamado Grupo Multisectorial </w:t>
      </w:r>
      <w:r w:rsidRPr="00FA38F0">
        <w:rPr>
          <w:lang w:val="es-CR"/>
        </w:rPr>
        <w:t>(G</w:t>
      </w:r>
      <w:r>
        <w:rPr>
          <w:lang w:val="es-CR"/>
        </w:rPr>
        <w:t>MS</w:t>
      </w:r>
      <w:r w:rsidRPr="00FA38F0">
        <w:rPr>
          <w:lang w:val="es-CR"/>
        </w:rPr>
        <w:t>) que guía, lidera y genera confianza entre el gobierno, el sector privado y la sociedad civil. Un Campeón ampliamente respetado a menudo supervisa un programa CoST. Él o ella facilita la comunicación sobre el programa, crucialmente dentro del gobierno, pero también con otros grupos de partes interesadas. Esto generalmente implica explicar y promover consistentemente las características centrales de CoST: Trabajo de Múltiples Partes Interesadas, Publicación de Datos, Revisión Independiente y Rendición de Cuentas Social</w:t>
      </w:r>
      <w:r w:rsidR="00465957" w:rsidRPr="00FA38F0">
        <w:rPr>
          <w:lang w:val="es-CR"/>
        </w:rPr>
        <w:t>.</w:t>
      </w:r>
      <w:r w:rsidR="00C81DAB" w:rsidRPr="00FA38F0">
        <w:rPr>
          <w:lang w:val="es-CR"/>
        </w:rPr>
        <w:t xml:space="preserve"> </w:t>
      </w:r>
    </w:p>
    <w:p w14:paraId="084CD8ED" w14:textId="4EA6C121" w:rsidR="00465957" w:rsidRPr="00FA38F0" w:rsidRDefault="00FA38F0" w:rsidP="00465957">
      <w:pPr>
        <w:pStyle w:val="Ttulo3"/>
        <w:rPr>
          <w:lang w:val="es-CR"/>
        </w:rPr>
      </w:pPr>
      <w:bookmarkStart w:id="3" w:name="_Toc211920580"/>
      <w:r w:rsidRPr="00FA38F0">
        <w:rPr>
          <w:lang w:val="es-CR"/>
        </w:rPr>
        <w:t>Revisión Independiente</w:t>
      </w:r>
      <w:bookmarkEnd w:id="3"/>
    </w:p>
    <w:p w14:paraId="12975BC1" w14:textId="7EC9AA51" w:rsidR="00C81DAB" w:rsidRPr="00FA38F0" w:rsidRDefault="00FA38F0" w:rsidP="004A189D">
      <w:pPr>
        <w:rPr>
          <w:lang w:val="es-CR"/>
        </w:rPr>
      </w:pPr>
      <w:r w:rsidRPr="00FA38F0">
        <w:rPr>
          <w:lang w:val="es-CR"/>
        </w:rPr>
        <w:t>Est</w:t>
      </w:r>
      <w:r>
        <w:rPr>
          <w:lang w:val="es-CR"/>
        </w:rPr>
        <w:t>a revisión</w:t>
      </w:r>
      <w:r w:rsidRPr="00FA38F0">
        <w:rPr>
          <w:lang w:val="es-CR"/>
        </w:rPr>
        <w:t xml:space="preserve"> es fundamental para la forma en que CoST promueve la rendición de cuentas. Es una revisión independiente de los datos publicados realizada por equipos de Revisión Independiente comisionados por un Grupo de Múltiples Partes Interesadas de CoST. Un equipo identifica problemas clave de preocupación, particularmente en relación con los elementos enumerados en el estándar CoST aplicable (ya sea el Estándar de Publicación de Datos de Infraestructura - IDS o el más específico Estándar de Contratación Abierta para Datos de Infraestructura - OC4IDS) y traduce la jerga técnica a un lenguaje sencillo. Esto permite a las partes interesadas, ya sean de la sociedad civil, el sector privado o el gobierno, comprender los problemas y exigir responsabilidades a los tomadores de decisiones más fácilmente</w:t>
      </w:r>
      <w:r w:rsidR="00F126E0" w:rsidRPr="00FA38F0">
        <w:rPr>
          <w:lang w:val="es-CR"/>
        </w:rPr>
        <w:t>.</w:t>
      </w:r>
    </w:p>
    <w:p w14:paraId="3A95210E" w14:textId="34C76659" w:rsidR="00C81DAB" w:rsidRDefault="00FA38F0" w:rsidP="00C81DAB">
      <w:pPr>
        <w:pStyle w:val="Ttulo2"/>
      </w:pPr>
      <w:bookmarkStart w:id="4" w:name="_Toc211920581"/>
      <w:proofErr w:type="spellStart"/>
      <w:r>
        <w:t>Es</w:t>
      </w:r>
      <w:r w:rsidR="00C81DAB">
        <w:t>pec</w:t>
      </w:r>
      <w:r>
        <w:t>í</w:t>
      </w:r>
      <w:r w:rsidR="00C81DAB">
        <w:t>fic</w:t>
      </w:r>
      <w:r>
        <w:t>o</w:t>
      </w:r>
      <w:bookmarkEnd w:id="4"/>
      <w:proofErr w:type="spellEnd"/>
    </w:p>
    <w:p w14:paraId="35C08572" w14:textId="70E8004F" w:rsidR="000A63A0" w:rsidRPr="00FA38F0" w:rsidRDefault="00FA38F0" w:rsidP="000A63A0">
      <w:pPr>
        <w:rPr>
          <w:lang w:val="es-CR"/>
        </w:rPr>
      </w:pPr>
      <w:r w:rsidRPr="00FA38F0">
        <w:rPr>
          <w:lang w:val="es-CR"/>
        </w:rPr>
        <w:t>El contexto de este proceso de Revisión Independiente es</w:t>
      </w:r>
      <w:r w:rsidR="000A63A0" w:rsidRPr="00FA38F0">
        <w:rPr>
          <w:lang w:val="es-CR"/>
        </w:rPr>
        <w:t>:</w:t>
      </w:r>
    </w:p>
    <w:p w14:paraId="1BABFE78" w14:textId="77777777" w:rsidR="005B4EFC" w:rsidRPr="00FA38F0" w:rsidRDefault="005B4EFC" w:rsidP="005B4EFC">
      <w:pPr>
        <w:shd w:val="clear" w:color="auto" w:fill="FBE4D5" w:themeFill="accent2" w:themeFillTint="33"/>
        <w:rPr>
          <w:lang w:val="es-CR"/>
        </w:rPr>
      </w:pPr>
    </w:p>
    <w:p w14:paraId="3CEBD719" w14:textId="77777777" w:rsidR="00C81DAB" w:rsidRPr="00FA38F0" w:rsidRDefault="00C81DAB" w:rsidP="005B4EFC">
      <w:pPr>
        <w:shd w:val="clear" w:color="auto" w:fill="FBE4D5" w:themeFill="accent2" w:themeFillTint="33"/>
        <w:ind w:left="0" w:firstLine="0"/>
        <w:rPr>
          <w:lang w:val="es-CR"/>
        </w:rPr>
      </w:pPr>
    </w:p>
    <w:p w14:paraId="40900B71" w14:textId="77777777" w:rsidR="00955027" w:rsidRPr="00FA38F0" w:rsidRDefault="00955027" w:rsidP="005B4EFC">
      <w:pPr>
        <w:shd w:val="clear" w:color="auto" w:fill="FBE4D5" w:themeFill="accent2" w:themeFillTint="33"/>
        <w:ind w:left="0" w:firstLine="0"/>
        <w:rPr>
          <w:lang w:val="es-CR"/>
        </w:rPr>
      </w:pPr>
    </w:p>
    <w:p w14:paraId="1E0DD155" w14:textId="77777777" w:rsidR="00955027" w:rsidRPr="00FA38F0" w:rsidRDefault="00955027" w:rsidP="005B4EFC">
      <w:pPr>
        <w:shd w:val="clear" w:color="auto" w:fill="FBE4D5" w:themeFill="accent2" w:themeFillTint="33"/>
        <w:ind w:left="0" w:firstLine="0"/>
        <w:rPr>
          <w:lang w:val="es-CR"/>
        </w:rPr>
      </w:pPr>
    </w:p>
    <w:p w14:paraId="5BC71938" w14:textId="3ABB1B99" w:rsidR="00535281" w:rsidRPr="00690780" w:rsidRDefault="00690780" w:rsidP="00535281">
      <w:pPr>
        <w:pStyle w:val="Ttulo1"/>
        <w:rPr>
          <w:lang w:val="es-CR"/>
        </w:rPr>
      </w:pPr>
      <w:bookmarkStart w:id="5" w:name="_Toc211920582"/>
      <w:r w:rsidRPr="00690780">
        <w:rPr>
          <w:lang w:val="es-CR"/>
        </w:rPr>
        <w:t xml:space="preserve">Justificación: </w:t>
      </w:r>
      <w:r w:rsidRPr="00DE78AB">
        <w:rPr>
          <w:i/>
          <w:iCs/>
          <w:sz w:val="20"/>
          <w:szCs w:val="20"/>
          <w:lang w:val="es-CR"/>
        </w:rPr>
        <w:t>Qué se pretende lograr con esta tarea</w:t>
      </w:r>
      <w:bookmarkEnd w:id="5"/>
    </w:p>
    <w:p w14:paraId="23D98664" w14:textId="1712A60B" w:rsidR="00535281" w:rsidRPr="00690780" w:rsidRDefault="00535281" w:rsidP="00535281">
      <w:pPr>
        <w:pStyle w:val="Ttulo2"/>
        <w:rPr>
          <w:lang w:val="es-CR"/>
        </w:rPr>
      </w:pPr>
      <w:bookmarkStart w:id="6" w:name="_Toc211920583"/>
      <w:r>
        <w:t>General</w:t>
      </w:r>
      <w:bookmarkEnd w:id="6"/>
    </w:p>
    <w:p w14:paraId="18E41971" w14:textId="77777777" w:rsidR="00690780" w:rsidRPr="00690780" w:rsidRDefault="00690780" w:rsidP="00690780">
      <w:pPr>
        <w:spacing w:line="233" w:lineRule="auto"/>
        <w:ind w:left="20"/>
        <w:rPr>
          <w:lang w:val="es-CR"/>
        </w:rPr>
      </w:pPr>
      <w:r w:rsidRPr="00690780">
        <w:rPr>
          <w:lang w:val="es-CR"/>
        </w:rPr>
        <w:t xml:space="preserve">Para que la transparencia logre una mayor rendición de cuentas, las partes interesadas deben comprender qué se ha publicado e identificar asuntos de interés o posibles preocupaciones. El </w:t>
      </w:r>
      <w:r w:rsidRPr="00690780">
        <w:rPr>
          <w:lang w:val="es-CR"/>
        </w:rPr>
        <w:lastRenderedPageBreak/>
        <w:t>propósito de la Revisión Independiente es facilitar este proceso. La Revisión Independiente, entre otros objetivos, pretende lograr lo siguiente:</w:t>
      </w:r>
    </w:p>
    <w:p w14:paraId="01B0BAC1" w14:textId="77777777" w:rsidR="00690780" w:rsidRPr="00690780" w:rsidRDefault="00690780" w:rsidP="00690780">
      <w:pPr>
        <w:spacing w:line="200" w:lineRule="exact"/>
        <w:rPr>
          <w:rFonts w:ascii="Times New Roman" w:eastAsia="Times New Roman" w:hAnsi="Times New Roman"/>
          <w:lang w:val="es-CR"/>
        </w:rPr>
      </w:pPr>
    </w:p>
    <w:p w14:paraId="37A01A2C" w14:textId="77777777" w:rsidR="00690780" w:rsidRPr="00690780" w:rsidRDefault="00690780" w:rsidP="00690780">
      <w:pPr>
        <w:spacing w:line="243" w:lineRule="auto"/>
        <w:ind w:left="720" w:hanging="359"/>
        <w:rPr>
          <w:lang w:val="es-CR"/>
        </w:rPr>
      </w:pPr>
      <w:r w:rsidRPr="00690780">
        <w:rPr>
          <w:lang w:val="es-CR"/>
        </w:rPr>
        <w:t>1.​ Una evaluación del grado en que se cumple la publicación de datos en comparación con el estándar de publicación de datos de CoST. Esto puede variar entre entidades contratantes o sectores.</w:t>
      </w:r>
    </w:p>
    <w:p w14:paraId="1418D909" w14:textId="77777777" w:rsidR="00690780" w:rsidRPr="00690780" w:rsidRDefault="00690780" w:rsidP="00690780">
      <w:pPr>
        <w:spacing w:line="109" w:lineRule="exact"/>
        <w:rPr>
          <w:rFonts w:ascii="Times New Roman" w:eastAsia="Times New Roman" w:hAnsi="Times New Roman"/>
          <w:lang w:val="es-CR"/>
        </w:rPr>
      </w:pPr>
    </w:p>
    <w:p w14:paraId="184AF9F3" w14:textId="77777777" w:rsidR="00690780" w:rsidRPr="00690780" w:rsidRDefault="00690780" w:rsidP="00690780">
      <w:pPr>
        <w:spacing w:line="0" w:lineRule="atLeast"/>
        <w:ind w:left="360"/>
        <w:rPr>
          <w:lang w:val="es-CR"/>
        </w:rPr>
      </w:pPr>
      <w:r w:rsidRPr="00690780">
        <w:rPr>
          <w:lang w:val="es-CR"/>
        </w:rPr>
        <w:t>2.​ Una evaluación de la exactitud o inexactitud de los datos publicados.</w:t>
      </w:r>
    </w:p>
    <w:p w14:paraId="0F63A44A" w14:textId="77777777" w:rsidR="00690780" w:rsidRPr="00690780" w:rsidRDefault="00690780" w:rsidP="00690780">
      <w:pPr>
        <w:spacing w:line="120" w:lineRule="exact"/>
        <w:rPr>
          <w:rFonts w:ascii="Times New Roman" w:eastAsia="Times New Roman" w:hAnsi="Times New Roman"/>
          <w:lang w:val="es-CR"/>
        </w:rPr>
      </w:pPr>
    </w:p>
    <w:p w14:paraId="7CA26985" w14:textId="77777777" w:rsidR="00690780" w:rsidRPr="00690780" w:rsidRDefault="00690780" w:rsidP="00690780">
      <w:pPr>
        <w:spacing w:line="246" w:lineRule="auto"/>
        <w:ind w:left="720" w:hanging="359"/>
        <w:rPr>
          <w:lang w:val="es-CR"/>
        </w:rPr>
      </w:pPr>
      <w:r w:rsidRPr="00690780">
        <w:rPr>
          <w:lang w:val="es-CR"/>
        </w:rPr>
        <w:t>3.​ Información relevante que puede derivarse de un análisis minucioso y reflexivo de los datos publicados.</w:t>
      </w:r>
    </w:p>
    <w:p w14:paraId="7DB70DD2" w14:textId="77777777" w:rsidR="00690780" w:rsidRPr="00690780" w:rsidRDefault="00690780" w:rsidP="00690780">
      <w:pPr>
        <w:spacing w:line="105" w:lineRule="exact"/>
        <w:rPr>
          <w:rFonts w:ascii="Times New Roman" w:eastAsia="Times New Roman" w:hAnsi="Times New Roman"/>
          <w:lang w:val="es-CR"/>
        </w:rPr>
      </w:pPr>
    </w:p>
    <w:p w14:paraId="2A9E51C1" w14:textId="77777777" w:rsidR="00690780" w:rsidRPr="00690780" w:rsidRDefault="00690780" w:rsidP="00690780">
      <w:pPr>
        <w:spacing w:line="242" w:lineRule="auto"/>
        <w:ind w:left="720" w:hanging="359"/>
        <w:rPr>
          <w:lang w:val="es-CR"/>
        </w:rPr>
      </w:pPr>
      <w:r w:rsidRPr="00690780">
        <w:rPr>
          <w:lang w:val="es-CR"/>
        </w:rPr>
        <w:t>4.​ Hallazgos claros que cuenten una historia en un lenguaje sencillo y que puedan comunicarse fácilmente a cualquier parte interesada. Si bien es importante destacar los problemas, estos deben presentarse de forma objetiva, evitando conclusiones precipitadas sobre las causas subyacentes o la asignación de culpas.</w:t>
      </w:r>
    </w:p>
    <w:p w14:paraId="22470052" w14:textId="0230F11B" w:rsidR="00690780" w:rsidRPr="00690780" w:rsidRDefault="00690780" w:rsidP="00690780">
      <w:pPr>
        <w:spacing w:line="242" w:lineRule="auto"/>
        <w:ind w:left="720" w:hanging="359"/>
        <w:rPr>
          <w:lang w:val="es-CR"/>
        </w:rPr>
      </w:pPr>
      <w:r w:rsidRPr="00690780">
        <w:rPr>
          <w:lang w:val="es-CR"/>
        </w:rPr>
        <w:t>5.​ Recomendaciones claras, basadas en dichos hallazgos. Estas deben priorizarse para centrarse en aquellas que sean realistas y que probablemente sean fácilmente comprendidas y aceptadas por las partes interesadas. Cada recomendación debe ser clara sobre quién debe tomar qué acción y cuándo.</w:t>
      </w:r>
    </w:p>
    <w:p w14:paraId="16C028A3" w14:textId="07054BDA" w:rsidR="004A189D" w:rsidRDefault="004A189D" w:rsidP="00690780"/>
    <w:p w14:paraId="24CEB5B9" w14:textId="48424FD9" w:rsidR="005717B6" w:rsidRDefault="005717B6" w:rsidP="005717B6">
      <w:pPr>
        <w:pStyle w:val="Ttulo2"/>
      </w:pPr>
      <w:bookmarkStart w:id="7" w:name="_Toc211920584"/>
      <w:r>
        <w:t>Specific</w:t>
      </w:r>
      <w:bookmarkEnd w:id="7"/>
    </w:p>
    <w:p w14:paraId="5BBF73B8" w14:textId="6F82E547" w:rsidR="00955027" w:rsidRPr="00690780" w:rsidRDefault="00690780" w:rsidP="00955027">
      <w:pPr>
        <w:rPr>
          <w:lang w:val="es-CR"/>
        </w:rPr>
      </w:pPr>
      <w:r w:rsidRPr="00690780">
        <w:rPr>
          <w:lang w:val="es-CR"/>
        </w:rPr>
        <w:t>El propósito de esta Revisión Independiente es</w:t>
      </w:r>
      <w:r w:rsidR="00955027" w:rsidRPr="00690780">
        <w:rPr>
          <w:lang w:val="es-CR"/>
        </w:rPr>
        <w:t>:</w:t>
      </w:r>
    </w:p>
    <w:p w14:paraId="498002A7" w14:textId="77777777" w:rsidR="00955027" w:rsidRPr="00690780" w:rsidRDefault="00955027" w:rsidP="00955027">
      <w:pPr>
        <w:shd w:val="clear" w:color="auto" w:fill="FBE4D5" w:themeFill="accent2" w:themeFillTint="33"/>
        <w:rPr>
          <w:lang w:val="es-CR"/>
        </w:rPr>
      </w:pPr>
    </w:p>
    <w:p w14:paraId="4EF2A3A6" w14:textId="77777777" w:rsidR="00955027" w:rsidRPr="00690780" w:rsidRDefault="00955027" w:rsidP="00955027">
      <w:pPr>
        <w:shd w:val="clear" w:color="auto" w:fill="FBE4D5" w:themeFill="accent2" w:themeFillTint="33"/>
        <w:ind w:left="0" w:firstLine="0"/>
        <w:rPr>
          <w:lang w:val="es-CR"/>
        </w:rPr>
      </w:pPr>
    </w:p>
    <w:p w14:paraId="4D7CEF1F" w14:textId="77777777" w:rsidR="00955027" w:rsidRPr="00690780" w:rsidRDefault="00955027" w:rsidP="00955027">
      <w:pPr>
        <w:shd w:val="clear" w:color="auto" w:fill="FBE4D5" w:themeFill="accent2" w:themeFillTint="33"/>
        <w:ind w:left="0" w:firstLine="0"/>
        <w:rPr>
          <w:lang w:val="es-CR"/>
        </w:rPr>
      </w:pPr>
    </w:p>
    <w:p w14:paraId="4CEE4D9B" w14:textId="77777777" w:rsidR="00955027" w:rsidRPr="00690780" w:rsidRDefault="00955027" w:rsidP="00955027">
      <w:pPr>
        <w:shd w:val="clear" w:color="auto" w:fill="FBE4D5" w:themeFill="accent2" w:themeFillTint="33"/>
        <w:ind w:left="0" w:firstLine="0"/>
        <w:rPr>
          <w:lang w:val="es-CR"/>
        </w:rPr>
      </w:pPr>
    </w:p>
    <w:p w14:paraId="5B88E213" w14:textId="2DF4804C" w:rsidR="000A63A0" w:rsidRPr="00DE78AB" w:rsidRDefault="00DE78AB" w:rsidP="000A63A0">
      <w:pPr>
        <w:pStyle w:val="Ttulo1"/>
        <w:rPr>
          <w:lang w:val="es-CR"/>
        </w:rPr>
      </w:pPr>
      <w:bookmarkStart w:id="8" w:name="_Toc211920585"/>
      <w:r w:rsidRPr="00DE78AB">
        <w:rPr>
          <w:lang w:val="es-CR"/>
        </w:rPr>
        <w:t>Alcance del trabajo, actividades y entregables</w:t>
      </w:r>
      <w:r w:rsidR="000A63A0" w:rsidRPr="00DE78AB">
        <w:rPr>
          <w:lang w:val="es-CR"/>
        </w:rPr>
        <w:t xml:space="preserve">: </w:t>
      </w:r>
      <w:r w:rsidR="000A63A0" w:rsidRPr="00DE78AB">
        <w:rPr>
          <w:i/>
          <w:iCs/>
          <w:lang w:val="es-CR"/>
        </w:rPr>
        <w:t xml:space="preserve"> </w:t>
      </w:r>
      <w:r w:rsidRPr="00DE78AB">
        <w:rPr>
          <w:i/>
          <w:iCs/>
          <w:sz w:val="20"/>
          <w:szCs w:val="24"/>
          <w:lang w:val="es-CR"/>
        </w:rPr>
        <w:t>Qué se debe hacer y cómo se hará</w:t>
      </w:r>
      <w:bookmarkEnd w:id="8"/>
    </w:p>
    <w:p w14:paraId="2D55CB05" w14:textId="77777777" w:rsidR="000A63A0" w:rsidRDefault="000A63A0" w:rsidP="000A63A0">
      <w:pPr>
        <w:pStyle w:val="Ttulo2"/>
      </w:pPr>
      <w:bookmarkStart w:id="9" w:name="_Toc211920586"/>
      <w:r w:rsidRPr="00461C9E">
        <w:t>General</w:t>
      </w:r>
      <w:bookmarkEnd w:id="9"/>
    </w:p>
    <w:p w14:paraId="6CA7B75B" w14:textId="77777777" w:rsidR="00590194" w:rsidRPr="00590194" w:rsidRDefault="00590194" w:rsidP="00590194">
      <w:pPr>
        <w:rPr>
          <w:lang w:val="es-CR"/>
        </w:rPr>
      </w:pPr>
      <w:r w:rsidRPr="00590194">
        <w:rPr>
          <w:lang w:val="es-CR"/>
        </w:rPr>
        <w:t>La siguiente tabla proporciona una visión general del alcance del trabajo en el marco del proceso de Revisión Independiente, junto con las actividades y los entregables asociados. Se alienta a los licitadores a identificar formas alternativas o más detalladas de lograr los mismos objetivos subyacentes y, de ese modo, mejorar la calidad del Informe de Revisión Independiente resultante en términos de claridad, relevancia y eficacia al contribuir a un mejor desempeño del sector.</w:t>
      </w:r>
    </w:p>
    <w:p w14:paraId="070CD1BB" w14:textId="197640FA" w:rsidR="00FF6707" w:rsidRPr="00590194" w:rsidRDefault="00590194" w:rsidP="00590194">
      <w:pPr>
        <w:rPr>
          <w:lang w:val="es-CR"/>
        </w:rPr>
      </w:pPr>
      <w:r w:rsidRPr="00590194">
        <w:rPr>
          <w:lang w:val="es-CR"/>
        </w:rPr>
        <w:t xml:space="preserve">Los </w:t>
      </w:r>
      <w:r w:rsidRPr="00590194">
        <w:rPr>
          <w:b/>
          <w:bCs/>
          <w:lang w:val="es-CR"/>
        </w:rPr>
        <w:t>e</w:t>
      </w:r>
      <w:r w:rsidRPr="00590194">
        <w:rPr>
          <w:b/>
          <w:bCs/>
          <w:lang w:val="es-CR"/>
        </w:rPr>
        <w:t>ntregables</w:t>
      </w:r>
      <w:r w:rsidRPr="00590194">
        <w:rPr>
          <w:lang w:val="es-CR"/>
        </w:rPr>
        <w:t xml:space="preserve"> se enumeran </w:t>
      </w:r>
      <w:r w:rsidRPr="00590194">
        <w:rPr>
          <w:b/>
          <w:bCs/>
          <w:lang w:val="es-CR"/>
        </w:rPr>
        <w:t>en negrita</w:t>
      </w:r>
      <w:r w:rsidRPr="00590194">
        <w:rPr>
          <w:lang w:val="es-CR"/>
        </w:rPr>
        <w:t>. Si se solicitan, se deben mantener registros internos escritos y ponerlos a disposición del cliente. Cuando los requisitos específicos establecidos en la subsección siguiente sean inconsistentes con lo que se describe, lo específico generalmente tendrá precedencia sobre lo general, excepto cuando al hacerlo parezca socavar el propósito previsto de la asignación, en cuyo caso se deberá buscar claridad en consulta con el cliente</w:t>
      </w:r>
      <w:r w:rsidR="00E558F0" w:rsidRPr="00590194">
        <w:rPr>
          <w:lang w:val="es-CR"/>
        </w:rPr>
        <w:t>.</w:t>
      </w:r>
    </w:p>
    <w:p w14:paraId="52DAC4A6" w14:textId="50A2C273" w:rsidR="004D684B" w:rsidRDefault="004D684B" w:rsidP="000A63A0">
      <w:pPr>
        <w:rPr>
          <w:lang w:val="es-CR"/>
        </w:rPr>
      </w:pPr>
    </w:p>
    <w:p w14:paraId="78F65F2B" w14:textId="77777777" w:rsidR="00590194" w:rsidRDefault="00590194" w:rsidP="000A63A0">
      <w:pPr>
        <w:rPr>
          <w:lang w:val="es-CR"/>
        </w:rPr>
      </w:pPr>
    </w:p>
    <w:p w14:paraId="0FF292B8" w14:textId="77777777" w:rsidR="00590194" w:rsidRDefault="00590194" w:rsidP="000A63A0">
      <w:pPr>
        <w:rPr>
          <w:lang w:val="es-CR"/>
        </w:rPr>
      </w:pPr>
    </w:p>
    <w:p w14:paraId="7DB33C11" w14:textId="77777777" w:rsidR="00590194" w:rsidRPr="00590194" w:rsidRDefault="00590194" w:rsidP="000A63A0">
      <w:pPr>
        <w:rPr>
          <w:lang w:val="es-CR"/>
        </w:rPr>
      </w:pPr>
    </w:p>
    <w:tbl>
      <w:tblPr>
        <w:tblStyle w:val="Tablaconcuadrcula"/>
        <w:tblW w:w="9482" w:type="dxa"/>
        <w:tblInd w:w="11" w:type="dxa"/>
        <w:tblLook w:val="04A0" w:firstRow="1" w:lastRow="0" w:firstColumn="1" w:lastColumn="0" w:noHBand="0" w:noVBand="1"/>
      </w:tblPr>
      <w:tblGrid>
        <w:gridCol w:w="3125"/>
        <w:gridCol w:w="3947"/>
        <w:gridCol w:w="2410"/>
      </w:tblGrid>
      <w:tr w:rsidR="00590194" w:rsidRPr="00FF5362" w14:paraId="3E1A060E" w14:textId="77777777" w:rsidTr="00035738">
        <w:trPr>
          <w:tblHeader/>
        </w:trPr>
        <w:tc>
          <w:tcPr>
            <w:tcW w:w="3125" w:type="dxa"/>
            <w:vAlign w:val="bottom"/>
          </w:tcPr>
          <w:p w14:paraId="55C91091" w14:textId="4C9543EB" w:rsidR="00590194" w:rsidRPr="00F52D4A" w:rsidRDefault="00590194" w:rsidP="00590194">
            <w:pPr>
              <w:ind w:left="0" w:firstLine="0"/>
              <w:rPr>
                <w:sz w:val="20"/>
                <w:szCs w:val="20"/>
              </w:rPr>
            </w:pPr>
            <w:proofErr w:type="spellStart"/>
            <w:r w:rsidRPr="00F52D4A">
              <w:lastRenderedPageBreak/>
              <w:t>Alcance</w:t>
            </w:r>
            <w:proofErr w:type="spellEnd"/>
          </w:p>
        </w:tc>
        <w:tc>
          <w:tcPr>
            <w:tcW w:w="3947" w:type="dxa"/>
            <w:vAlign w:val="bottom"/>
          </w:tcPr>
          <w:p w14:paraId="1D8D76A6" w14:textId="6F54EA4E" w:rsidR="00590194" w:rsidRPr="00F52D4A" w:rsidRDefault="00590194" w:rsidP="00590194">
            <w:pPr>
              <w:ind w:left="0" w:firstLine="0"/>
              <w:rPr>
                <w:sz w:val="20"/>
                <w:szCs w:val="20"/>
              </w:rPr>
            </w:pPr>
            <w:proofErr w:type="spellStart"/>
            <w:r w:rsidRPr="00F52D4A">
              <w:t>Actividades</w:t>
            </w:r>
            <w:proofErr w:type="spellEnd"/>
          </w:p>
        </w:tc>
        <w:tc>
          <w:tcPr>
            <w:tcW w:w="2410" w:type="dxa"/>
            <w:vAlign w:val="bottom"/>
          </w:tcPr>
          <w:p w14:paraId="570D8E54" w14:textId="48FB5FAE" w:rsidR="00590194" w:rsidRPr="00F52D4A" w:rsidRDefault="00590194" w:rsidP="00590194">
            <w:pPr>
              <w:ind w:left="0" w:firstLine="0"/>
              <w:rPr>
                <w:sz w:val="20"/>
                <w:szCs w:val="20"/>
              </w:rPr>
            </w:pPr>
            <w:proofErr w:type="spellStart"/>
            <w:r w:rsidRPr="00F52D4A">
              <w:rPr>
                <w:b/>
              </w:rPr>
              <w:t>Entregable</w:t>
            </w:r>
            <w:proofErr w:type="spellEnd"/>
          </w:p>
        </w:tc>
      </w:tr>
      <w:tr w:rsidR="000A63A0" w:rsidRPr="001863B9" w14:paraId="4AF4F477" w14:textId="77777777" w:rsidTr="00AD00AE">
        <w:tc>
          <w:tcPr>
            <w:tcW w:w="3125" w:type="dxa"/>
          </w:tcPr>
          <w:p w14:paraId="07672340" w14:textId="016485D0" w:rsidR="000A63A0" w:rsidRPr="002F0B12" w:rsidRDefault="002F0B12" w:rsidP="000A63A0">
            <w:pPr>
              <w:pStyle w:val="Prrafodelista"/>
              <w:numPr>
                <w:ilvl w:val="0"/>
                <w:numId w:val="38"/>
              </w:numPr>
              <w:jc w:val="left"/>
              <w:rPr>
                <w:sz w:val="20"/>
                <w:szCs w:val="20"/>
                <w:lang w:val="es-CR"/>
              </w:rPr>
            </w:pPr>
            <w:r w:rsidRPr="002F0B12">
              <w:rPr>
                <w:sz w:val="20"/>
                <w:szCs w:val="20"/>
                <w:lang w:val="es-CR"/>
              </w:rPr>
              <w:t>Asegúrese de que todos los miembros del equipo de Revisión Independiente estén familiarizados tanto con la teoría como con la práctica del enfoque CoST y sean capaces de trabajar juntos de manera efectiva</w:t>
            </w:r>
            <w:r w:rsidR="000A63A0" w:rsidRPr="002F0B12">
              <w:rPr>
                <w:sz w:val="20"/>
                <w:szCs w:val="20"/>
                <w:lang w:val="es-CR"/>
              </w:rPr>
              <w:t>.</w:t>
            </w:r>
          </w:p>
        </w:tc>
        <w:tc>
          <w:tcPr>
            <w:tcW w:w="3947" w:type="dxa"/>
          </w:tcPr>
          <w:p w14:paraId="1AC011C3" w14:textId="26E76E4F" w:rsidR="000A63A0" w:rsidRPr="002F0B12" w:rsidRDefault="002F0B12" w:rsidP="000A63A0">
            <w:pPr>
              <w:pStyle w:val="Prrafodelista"/>
              <w:numPr>
                <w:ilvl w:val="0"/>
                <w:numId w:val="41"/>
              </w:numPr>
              <w:spacing w:after="0"/>
              <w:ind w:hanging="209"/>
              <w:jc w:val="left"/>
              <w:rPr>
                <w:sz w:val="20"/>
                <w:szCs w:val="20"/>
              </w:rPr>
            </w:pPr>
            <w:proofErr w:type="spellStart"/>
            <w:r w:rsidRPr="002F0B12">
              <w:rPr>
                <w:sz w:val="20"/>
                <w:szCs w:val="20"/>
              </w:rPr>
              <w:t>Revisar</w:t>
            </w:r>
            <w:proofErr w:type="spellEnd"/>
            <w:r w:rsidRPr="002F0B12">
              <w:rPr>
                <w:sz w:val="20"/>
                <w:szCs w:val="20"/>
              </w:rPr>
              <w:t xml:space="preserve">, y </w:t>
            </w:r>
            <w:proofErr w:type="spellStart"/>
            <w:r w:rsidRPr="002F0B12">
              <w:rPr>
                <w:sz w:val="20"/>
                <w:szCs w:val="20"/>
              </w:rPr>
              <w:t>familiarizarse</w:t>
            </w:r>
            <w:proofErr w:type="spellEnd"/>
            <w:r w:rsidRPr="002F0B12">
              <w:rPr>
                <w:sz w:val="20"/>
                <w:szCs w:val="20"/>
              </w:rPr>
              <w:t xml:space="preserve"> con</w:t>
            </w:r>
            <w:r w:rsidR="000A63A0" w:rsidRPr="002F0B12">
              <w:rPr>
                <w:sz w:val="20"/>
                <w:szCs w:val="20"/>
              </w:rPr>
              <w:t>:</w:t>
            </w:r>
          </w:p>
          <w:p w14:paraId="55763291" w14:textId="00854616" w:rsidR="000A63A0" w:rsidRPr="002F0B12" w:rsidRDefault="002F0B12" w:rsidP="000A63A0">
            <w:pPr>
              <w:pStyle w:val="Prrafodelista"/>
              <w:numPr>
                <w:ilvl w:val="0"/>
                <w:numId w:val="40"/>
              </w:numPr>
              <w:spacing w:after="0"/>
              <w:jc w:val="left"/>
              <w:rPr>
                <w:sz w:val="20"/>
                <w:szCs w:val="20"/>
                <w:lang w:val="es-CR"/>
              </w:rPr>
            </w:pPr>
            <w:r w:rsidRPr="002F0B12">
              <w:rPr>
                <w:sz w:val="20"/>
                <w:szCs w:val="20"/>
                <w:lang w:val="es-CR"/>
              </w:rPr>
              <w:t>Notas de Orientación de CoST sobre trabajo con múltiples actores, publicación de datos, Revisión Independiente y Rendición de Cuentas Social</w:t>
            </w:r>
            <w:r w:rsidR="000A63A0" w:rsidRPr="002F0B12">
              <w:rPr>
                <w:sz w:val="20"/>
                <w:szCs w:val="20"/>
                <w:lang w:val="es-CR"/>
              </w:rPr>
              <w:t>.</w:t>
            </w:r>
          </w:p>
          <w:p w14:paraId="327EBE84" w14:textId="1AED78D6" w:rsidR="000A63A0" w:rsidRPr="002F0B12" w:rsidRDefault="002F0B12" w:rsidP="000A63A0">
            <w:pPr>
              <w:pStyle w:val="Prrafodelista"/>
              <w:numPr>
                <w:ilvl w:val="0"/>
                <w:numId w:val="39"/>
              </w:numPr>
              <w:spacing w:after="0"/>
              <w:jc w:val="left"/>
              <w:rPr>
                <w:b/>
                <w:bCs/>
                <w:sz w:val="20"/>
                <w:szCs w:val="20"/>
                <w:lang w:val="es-CR"/>
              </w:rPr>
            </w:pPr>
            <w:r w:rsidRPr="002F0B12">
              <w:rPr>
                <w:sz w:val="20"/>
                <w:szCs w:val="20"/>
                <w:lang w:val="es-CR"/>
              </w:rPr>
              <w:t xml:space="preserve">Detalles del estándar de publicación de datos aplicable acordado </w:t>
            </w:r>
            <w:r w:rsidRPr="002F0B12">
              <w:rPr>
                <w:b/>
                <w:bCs/>
                <w:sz w:val="20"/>
                <w:szCs w:val="20"/>
                <w:lang w:val="es-CR"/>
              </w:rPr>
              <w:t>(Anexo 1)</w:t>
            </w:r>
          </w:p>
          <w:p w14:paraId="435F9FA0" w14:textId="19A4C001" w:rsidR="000A63A0" w:rsidRPr="001863B9" w:rsidRDefault="001863B9" w:rsidP="000A63A0">
            <w:pPr>
              <w:pStyle w:val="Prrafodelista"/>
              <w:numPr>
                <w:ilvl w:val="0"/>
                <w:numId w:val="39"/>
              </w:numPr>
              <w:spacing w:after="0"/>
              <w:ind w:left="357" w:hanging="357"/>
              <w:jc w:val="left"/>
              <w:rPr>
                <w:sz w:val="20"/>
                <w:szCs w:val="20"/>
                <w:lang w:val="es-CR"/>
              </w:rPr>
            </w:pPr>
            <w:r w:rsidRPr="001863B9">
              <w:rPr>
                <w:sz w:val="20"/>
                <w:szCs w:val="20"/>
                <w:lang w:val="es-CR"/>
              </w:rPr>
              <w:t xml:space="preserve">Señales de alerta típicas (red </w:t>
            </w:r>
            <w:proofErr w:type="spellStart"/>
            <w:r w:rsidRPr="001863B9">
              <w:rPr>
                <w:sz w:val="20"/>
                <w:szCs w:val="20"/>
                <w:lang w:val="es-CR"/>
              </w:rPr>
              <w:t>flags</w:t>
            </w:r>
            <w:proofErr w:type="spellEnd"/>
            <w:r w:rsidRPr="001863B9">
              <w:rPr>
                <w:sz w:val="20"/>
                <w:szCs w:val="20"/>
                <w:lang w:val="es-CR"/>
              </w:rPr>
              <w:t xml:space="preserve">) </w:t>
            </w:r>
            <w:r w:rsidRPr="001863B9">
              <w:rPr>
                <w:b/>
                <w:bCs/>
                <w:sz w:val="20"/>
                <w:szCs w:val="20"/>
                <w:lang w:val="es-CR"/>
              </w:rPr>
              <w:t>(Anexo 2)</w:t>
            </w:r>
          </w:p>
          <w:p w14:paraId="70AEC00C" w14:textId="57E88C0D" w:rsidR="000A63A0" w:rsidRPr="001863B9" w:rsidRDefault="001863B9" w:rsidP="000A63A0">
            <w:pPr>
              <w:pStyle w:val="Prrafodelista"/>
              <w:numPr>
                <w:ilvl w:val="0"/>
                <w:numId w:val="41"/>
              </w:numPr>
              <w:spacing w:after="0"/>
              <w:ind w:hanging="209"/>
              <w:jc w:val="left"/>
              <w:rPr>
                <w:sz w:val="20"/>
                <w:szCs w:val="20"/>
                <w:lang w:val="es-CR"/>
              </w:rPr>
            </w:pPr>
            <w:r w:rsidRPr="001863B9">
              <w:rPr>
                <w:sz w:val="20"/>
                <w:szCs w:val="20"/>
                <w:lang w:val="es-CR"/>
              </w:rPr>
              <w:t>Discutir el enfoque CoST con un representante del cliente designado, para identificar otros asuntos relevantes (tales como informes de Revisión Independiente anteriores) y discutir/resolver cualquier incertidumbre</w:t>
            </w:r>
            <w:r w:rsidR="000A63A0" w:rsidRPr="001863B9">
              <w:rPr>
                <w:sz w:val="20"/>
                <w:szCs w:val="20"/>
                <w:lang w:val="es-CR"/>
              </w:rPr>
              <w:t>.</w:t>
            </w:r>
          </w:p>
          <w:p w14:paraId="658E2A1D" w14:textId="77777777" w:rsidR="00E32253" w:rsidRDefault="001863B9" w:rsidP="000A63A0">
            <w:pPr>
              <w:pStyle w:val="Prrafodelista"/>
              <w:numPr>
                <w:ilvl w:val="0"/>
                <w:numId w:val="41"/>
              </w:numPr>
              <w:spacing w:after="0"/>
              <w:ind w:hanging="209"/>
              <w:jc w:val="left"/>
              <w:rPr>
                <w:sz w:val="20"/>
                <w:szCs w:val="20"/>
                <w:lang w:val="es-CR"/>
              </w:rPr>
            </w:pPr>
            <w:r w:rsidRPr="001863B9">
              <w:rPr>
                <w:sz w:val="20"/>
                <w:szCs w:val="20"/>
                <w:lang w:val="es-CR"/>
              </w:rPr>
              <w:t>Discutir y, si es necesario, ajustar el Cronograma de Actividades a la luz de una mejor comprensión y conciencia de los problemas</w:t>
            </w:r>
          </w:p>
          <w:p w14:paraId="467B9684" w14:textId="11D1A8DD" w:rsidR="001863B9" w:rsidRPr="002F0B12" w:rsidRDefault="001863B9" w:rsidP="001863B9">
            <w:pPr>
              <w:pStyle w:val="Prrafodelista"/>
              <w:spacing w:after="0"/>
              <w:ind w:left="360" w:firstLine="0"/>
              <w:jc w:val="left"/>
              <w:rPr>
                <w:sz w:val="20"/>
                <w:szCs w:val="20"/>
                <w:lang w:val="es-CR"/>
              </w:rPr>
            </w:pPr>
          </w:p>
        </w:tc>
        <w:tc>
          <w:tcPr>
            <w:tcW w:w="2410" w:type="dxa"/>
          </w:tcPr>
          <w:p w14:paraId="22C28919" w14:textId="0CDCB2D7" w:rsidR="00130CA0" w:rsidRPr="001863B9" w:rsidRDefault="001863B9" w:rsidP="00AD00AE">
            <w:pPr>
              <w:ind w:left="0" w:firstLine="0"/>
              <w:jc w:val="left"/>
              <w:rPr>
                <w:sz w:val="20"/>
                <w:szCs w:val="20"/>
                <w:lang w:val="es-CR"/>
              </w:rPr>
            </w:pPr>
            <w:r w:rsidRPr="001863B9">
              <w:rPr>
                <w:b/>
                <w:bCs/>
                <w:sz w:val="20"/>
                <w:szCs w:val="20"/>
                <w:lang w:val="es-CR"/>
              </w:rPr>
              <w:t>Declaración de Inicio</w:t>
            </w:r>
            <w:r w:rsidRPr="001863B9">
              <w:rPr>
                <w:sz w:val="20"/>
                <w:szCs w:val="20"/>
                <w:lang w:val="es-CR"/>
              </w:rPr>
              <w:t xml:space="preserve"> concisa por escrito que incluya</w:t>
            </w:r>
            <w:r w:rsidR="00130CA0" w:rsidRPr="001863B9">
              <w:rPr>
                <w:sz w:val="20"/>
                <w:szCs w:val="20"/>
                <w:lang w:val="es-CR"/>
              </w:rPr>
              <w:t xml:space="preserve">: </w:t>
            </w:r>
          </w:p>
          <w:p w14:paraId="49E3A683" w14:textId="75DBF316" w:rsidR="000A63A0" w:rsidRPr="001863B9" w:rsidRDefault="001863B9" w:rsidP="00130CA0">
            <w:pPr>
              <w:pStyle w:val="Prrafodelista"/>
              <w:numPr>
                <w:ilvl w:val="0"/>
                <w:numId w:val="55"/>
              </w:numPr>
              <w:ind w:left="172" w:hanging="172"/>
              <w:jc w:val="left"/>
              <w:rPr>
                <w:sz w:val="20"/>
                <w:szCs w:val="20"/>
                <w:lang w:val="es-CR"/>
              </w:rPr>
            </w:pPr>
            <w:r w:rsidRPr="001863B9">
              <w:rPr>
                <w:sz w:val="20"/>
                <w:szCs w:val="20"/>
                <w:lang w:val="es-CR"/>
              </w:rPr>
              <w:t>Una declaración de que el equipo se considera plenamente consciente de lo que se requiere de ellos, sin más preguntas en esta etapa</w:t>
            </w:r>
            <w:r w:rsidR="000A63A0" w:rsidRPr="001863B9">
              <w:rPr>
                <w:sz w:val="20"/>
                <w:szCs w:val="20"/>
                <w:lang w:val="es-CR"/>
              </w:rPr>
              <w:t>.</w:t>
            </w:r>
          </w:p>
          <w:p w14:paraId="0E4A142E" w14:textId="44B2BAFB" w:rsidR="00E32253" w:rsidRPr="001863B9" w:rsidRDefault="001863B9" w:rsidP="00130CA0">
            <w:pPr>
              <w:pStyle w:val="Prrafodelista"/>
              <w:numPr>
                <w:ilvl w:val="0"/>
                <w:numId w:val="55"/>
              </w:numPr>
              <w:ind w:left="172" w:hanging="172"/>
              <w:jc w:val="left"/>
              <w:rPr>
                <w:sz w:val="20"/>
                <w:szCs w:val="20"/>
                <w:lang w:val="es-CR"/>
              </w:rPr>
            </w:pPr>
            <w:r w:rsidRPr="001863B9">
              <w:rPr>
                <w:sz w:val="20"/>
                <w:szCs w:val="20"/>
                <w:lang w:val="es-CR"/>
              </w:rPr>
              <w:t>Un Cronograma de Actividades actualizado</w:t>
            </w:r>
            <w:r w:rsidR="00E32253" w:rsidRPr="001863B9">
              <w:rPr>
                <w:sz w:val="20"/>
                <w:szCs w:val="20"/>
                <w:lang w:val="es-CR"/>
              </w:rPr>
              <w:t>.</w:t>
            </w:r>
          </w:p>
        </w:tc>
      </w:tr>
      <w:tr w:rsidR="000A63A0" w:rsidRPr="001863B9" w14:paraId="5863F570" w14:textId="77777777" w:rsidTr="00AD00AE">
        <w:tc>
          <w:tcPr>
            <w:tcW w:w="3125" w:type="dxa"/>
          </w:tcPr>
          <w:p w14:paraId="23D541EC" w14:textId="77777777" w:rsidR="000A63A0" w:rsidRDefault="001863B9" w:rsidP="000A63A0">
            <w:pPr>
              <w:pStyle w:val="Prrafodelista"/>
              <w:numPr>
                <w:ilvl w:val="0"/>
                <w:numId w:val="38"/>
              </w:numPr>
              <w:jc w:val="left"/>
              <w:rPr>
                <w:sz w:val="20"/>
                <w:szCs w:val="20"/>
                <w:lang w:val="es-CR"/>
              </w:rPr>
            </w:pPr>
            <w:r w:rsidRPr="001863B9">
              <w:rPr>
                <w:sz w:val="20"/>
                <w:szCs w:val="20"/>
                <w:lang w:val="es-CR"/>
              </w:rPr>
              <w:t>Establecer una comunicación clara y un entendimiento compartido de la asignación con las Entidades Contratantes participantes</w:t>
            </w:r>
            <w:r w:rsidR="000A63A0">
              <w:rPr>
                <w:rStyle w:val="Refdenotaalpie"/>
                <w:sz w:val="20"/>
                <w:szCs w:val="20"/>
              </w:rPr>
              <w:footnoteReference w:id="4"/>
            </w:r>
            <w:r w:rsidR="000A63A0" w:rsidRPr="001863B9">
              <w:rPr>
                <w:sz w:val="20"/>
                <w:szCs w:val="20"/>
                <w:lang w:val="es-CR"/>
              </w:rPr>
              <w:t>.</w:t>
            </w:r>
          </w:p>
          <w:p w14:paraId="32534535" w14:textId="30EA50BE" w:rsidR="00957657" w:rsidRPr="001863B9" w:rsidRDefault="00957657" w:rsidP="00957657">
            <w:pPr>
              <w:pStyle w:val="Prrafodelista"/>
              <w:ind w:left="360" w:firstLine="0"/>
              <w:jc w:val="left"/>
              <w:rPr>
                <w:sz w:val="20"/>
                <w:szCs w:val="20"/>
                <w:lang w:val="es-CR"/>
              </w:rPr>
            </w:pPr>
          </w:p>
        </w:tc>
        <w:tc>
          <w:tcPr>
            <w:tcW w:w="3947" w:type="dxa"/>
          </w:tcPr>
          <w:p w14:paraId="3F92E323" w14:textId="16437D63" w:rsidR="000A63A0" w:rsidRPr="001863B9" w:rsidRDefault="001863B9" w:rsidP="000A63A0">
            <w:pPr>
              <w:pStyle w:val="Prrafodelista"/>
              <w:numPr>
                <w:ilvl w:val="0"/>
                <w:numId w:val="42"/>
              </w:numPr>
              <w:ind w:hanging="209"/>
              <w:jc w:val="left"/>
              <w:rPr>
                <w:sz w:val="20"/>
                <w:szCs w:val="20"/>
                <w:lang w:val="es-CR"/>
              </w:rPr>
            </w:pPr>
            <w:r w:rsidRPr="001863B9">
              <w:rPr>
                <w:sz w:val="20"/>
                <w:szCs w:val="20"/>
                <w:lang w:val="es-CR"/>
              </w:rPr>
              <w:t>Junto con un representante del cliente designado, participar en reuniones introductorias con las Entidades Contratantes participantes</w:t>
            </w:r>
            <w:r w:rsidR="000A63A0" w:rsidRPr="001863B9">
              <w:rPr>
                <w:sz w:val="20"/>
                <w:szCs w:val="20"/>
                <w:lang w:val="es-CR"/>
              </w:rPr>
              <w:t>.</w:t>
            </w:r>
          </w:p>
        </w:tc>
        <w:tc>
          <w:tcPr>
            <w:tcW w:w="2410" w:type="dxa"/>
          </w:tcPr>
          <w:p w14:paraId="01208A3D" w14:textId="21660EA7" w:rsidR="000A63A0" w:rsidRPr="001863B9" w:rsidRDefault="001863B9" w:rsidP="00AD00AE">
            <w:pPr>
              <w:ind w:left="0" w:firstLine="0"/>
              <w:jc w:val="left"/>
              <w:rPr>
                <w:sz w:val="20"/>
                <w:szCs w:val="20"/>
                <w:lang w:val="es-CR"/>
              </w:rPr>
            </w:pPr>
            <w:r w:rsidRPr="001863B9">
              <w:rPr>
                <w:b/>
                <w:bCs/>
                <w:sz w:val="20"/>
                <w:szCs w:val="20"/>
                <w:lang w:val="es-CR"/>
              </w:rPr>
              <w:t>Registro de Reunión(es)</w:t>
            </w:r>
            <w:r w:rsidRPr="001863B9">
              <w:rPr>
                <w:sz w:val="20"/>
                <w:szCs w:val="20"/>
                <w:lang w:val="es-CR"/>
              </w:rPr>
              <w:t xml:space="preserve"> conciso y acordado</w:t>
            </w:r>
          </w:p>
        </w:tc>
      </w:tr>
      <w:tr w:rsidR="000A63A0" w:rsidRPr="006F4D6B" w14:paraId="27B087F9" w14:textId="77777777" w:rsidTr="00AD00AE">
        <w:tc>
          <w:tcPr>
            <w:tcW w:w="3125" w:type="dxa"/>
          </w:tcPr>
          <w:p w14:paraId="0DCBBB22" w14:textId="3B1CF529" w:rsidR="000A63A0" w:rsidRPr="001863B9" w:rsidRDefault="001863B9" w:rsidP="000A63A0">
            <w:pPr>
              <w:pStyle w:val="Prrafodelista"/>
              <w:numPr>
                <w:ilvl w:val="0"/>
                <w:numId w:val="38"/>
              </w:numPr>
              <w:jc w:val="left"/>
              <w:rPr>
                <w:sz w:val="20"/>
                <w:szCs w:val="20"/>
                <w:lang w:val="es-CR"/>
              </w:rPr>
            </w:pPr>
            <w:r w:rsidRPr="001863B9">
              <w:rPr>
                <w:sz w:val="20"/>
                <w:szCs w:val="20"/>
                <w:lang w:val="es-CR"/>
              </w:rPr>
              <w:t>Obtener, organizar y analizar los datos e información relevantes relacionados con los proyectos objetivo que ya han sido publicados proactivamente</w:t>
            </w:r>
          </w:p>
        </w:tc>
        <w:tc>
          <w:tcPr>
            <w:tcW w:w="3947" w:type="dxa"/>
          </w:tcPr>
          <w:p w14:paraId="5BD6C671" w14:textId="0F4F4205" w:rsidR="000A63A0" w:rsidRPr="001863B9" w:rsidRDefault="001863B9" w:rsidP="000A63A0">
            <w:pPr>
              <w:pStyle w:val="Prrafodelista"/>
              <w:numPr>
                <w:ilvl w:val="0"/>
                <w:numId w:val="43"/>
              </w:numPr>
              <w:ind w:hanging="209"/>
              <w:jc w:val="left"/>
              <w:rPr>
                <w:sz w:val="20"/>
                <w:szCs w:val="20"/>
                <w:lang w:val="es-CR"/>
              </w:rPr>
            </w:pPr>
            <w:r w:rsidRPr="001863B9">
              <w:rPr>
                <w:sz w:val="20"/>
                <w:szCs w:val="20"/>
                <w:lang w:val="es-CR"/>
              </w:rPr>
              <w:t>Utilizando (solo) fuentes disponibles para el público general en formato digital, obtener y ensamblar esos datos para facilitar su procesamiento y análisis</w:t>
            </w:r>
            <w:r w:rsidR="000A63A0" w:rsidRPr="001863B9">
              <w:rPr>
                <w:sz w:val="20"/>
                <w:szCs w:val="20"/>
                <w:lang w:val="es-CR"/>
              </w:rPr>
              <w:t>.</w:t>
            </w:r>
          </w:p>
          <w:p w14:paraId="5987B4A4" w14:textId="3C2B477C" w:rsidR="000A63A0" w:rsidRPr="001863B9" w:rsidRDefault="001863B9" w:rsidP="000A63A0">
            <w:pPr>
              <w:pStyle w:val="Prrafodelista"/>
              <w:numPr>
                <w:ilvl w:val="0"/>
                <w:numId w:val="43"/>
              </w:numPr>
              <w:ind w:hanging="209"/>
              <w:jc w:val="left"/>
              <w:rPr>
                <w:sz w:val="20"/>
                <w:szCs w:val="20"/>
                <w:lang w:val="es-CR"/>
              </w:rPr>
            </w:pPr>
            <w:r w:rsidRPr="001863B9">
              <w:rPr>
                <w:sz w:val="20"/>
                <w:szCs w:val="20"/>
                <w:lang w:val="es-CR"/>
              </w:rPr>
              <w:t>Basado en lo que ha sido publicado, evaluar la exhaustividad de los datos, su consistencia interna y su consistencia con otras fuentes</w:t>
            </w:r>
            <w:r>
              <w:rPr>
                <w:sz w:val="20"/>
                <w:szCs w:val="20"/>
                <w:lang w:val="es-CR"/>
              </w:rPr>
              <w:t>.</w:t>
            </w:r>
          </w:p>
          <w:p w14:paraId="57EAA163" w14:textId="6F60FFFB" w:rsidR="000A63A0" w:rsidRPr="001863B9" w:rsidRDefault="001863B9" w:rsidP="000A63A0">
            <w:pPr>
              <w:pStyle w:val="Prrafodelista"/>
              <w:numPr>
                <w:ilvl w:val="0"/>
                <w:numId w:val="43"/>
              </w:numPr>
              <w:ind w:hanging="209"/>
              <w:jc w:val="left"/>
              <w:rPr>
                <w:sz w:val="20"/>
                <w:szCs w:val="20"/>
                <w:lang w:val="es-CR"/>
              </w:rPr>
            </w:pPr>
            <w:r w:rsidRPr="001863B9">
              <w:rPr>
                <w:sz w:val="20"/>
                <w:szCs w:val="20"/>
                <w:lang w:val="es-CR"/>
              </w:rPr>
              <w:t>Basado en un análisis de los datos y el enfoque de muestreo acordado, identificar posibles preocupaciones y proponer qué proyectos deben ser sometidos a un escrutinio adicional, incluyendo la publicación reactiva de datos y las visitas a las obras</w:t>
            </w:r>
            <w:r w:rsidR="000A63A0" w:rsidRPr="001863B9">
              <w:rPr>
                <w:sz w:val="20"/>
                <w:szCs w:val="20"/>
                <w:lang w:val="es-CR"/>
              </w:rPr>
              <w:t>.</w:t>
            </w:r>
          </w:p>
          <w:p w14:paraId="4629DE61" w14:textId="5718AD50" w:rsidR="00DF75D7" w:rsidRPr="001863B9" w:rsidRDefault="001863B9" w:rsidP="000A63A0">
            <w:pPr>
              <w:pStyle w:val="Prrafodelista"/>
              <w:numPr>
                <w:ilvl w:val="0"/>
                <w:numId w:val="43"/>
              </w:numPr>
              <w:ind w:hanging="209"/>
              <w:jc w:val="left"/>
              <w:rPr>
                <w:sz w:val="20"/>
                <w:szCs w:val="20"/>
                <w:lang w:val="es-CR"/>
              </w:rPr>
            </w:pPr>
            <w:r w:rsidRPr="001863B9">
              <w:rPr>
                <w:sz w:val="20"/>
                <w:szCs w:val="20"/>
                <w:lang w:val="es-CR"/>
              </w:rPr>
              <w:t xml:space="preserve">Enviar borrador del </w:t>
            </w:r>
            <w:r w:rsidRPr="001863B9">
              <w:rPr>
                <w:i/>
                <w:iCs/>
                <w:sz w:val="20"/>
                <w:szCs w:val="20"/>
                <w:lang w:val="es-CR"/>
              </w:rPr>
              <w:t xml:space="preserve">Informe preliminar de </w:t>
            </w:r>
            <w:r w:rsidRPr="001863B9">
              <w:rPr>
                <w:i/>
                <w:iCs/>
                <w:sz w:val="20"/>
                <w:szCs w:val="20"/>
                <w:lang w:val="es-CR"/>
              </w:rPr>
              <w:t>P</w:t>
            </w:r>
            <w:r w:rsidRPr="001863B9">
              <w:rPr>
                <w:i/>
                <w:iCs/>
                <w:sz w:val="20"/>
                <w:szCs w:val="20"/>
                <w:lang w:val="es-CR"/>
              </w:rPr>
              <w:t>ublicación proactiva de datos</w:t>
            </w:r>
            <w:r w:rsidRPr="001863B9">
              <w:rPr>
                <w:sz w:val="20"/>
                <w:szCs w:val="20"/>
                <w:lang w:val="es-CR"/>
              </w:rPr>
              <w:t>, luego finalizarlo a la luz de la retroalimentación del cliente</w:t>
            </w:r>
            <w:r w:rsidRPr="001863B9">
              <w:rPr>
                <w:sz w:val="20"/>
                <w:szCs w:val="20"/>
                <w:lang w:val="es-CR"/>
              </w:rPr>
              <w:t>.</w:t>
            </w:r>
          </w:p>
        </w:tc>
        <w:tc>
          <w:tcPr>
            <w:tcW w:w="2410" w:type="dxa"/>
          </w:tcPr>
          <w:p w14:paraId="0774F557" w14:textId="77777777" w:rsidR="001863B9" w:rsidRPr="001863B9" w:rsidRDefault="001863B9" w:rsidP="00FB59AC">
            <w:pPr>
              <w:ind w:left="0" w:firstLine="0"/>
              <w:jc w:val="left"/>
              <w:rPr>
                <w:b/>
                <w:bCs/>
                <w:sz w:val="20"/>
                <w:szCs w:val="20"/>
                <w:lang w:val="es-CR"/>
              </w:rPr>
            </w:pPr>
            <w:r w:rsidRPr="001863B9">
              <w:rPr>
                <w:b/>
                <w:bCs/>
                <w:sz w:val="20"/>
                <w:szCs w:val="20"/>
                <w:lang w:val="es-CR"/>
              </w:rPr>
              <w:t>Informe preliminar de publicación proactiva de datos</w:t>
            </w:r>
          </w:p>
          <w:p w14:paraId="02433426" w14:textId="474595DF" w:rsidR="000A63A0" w:rsidRPr="006F4D6B" w:rsidRDefault="006F4D6B" w:rsidP="00FB59AC">
            <w:pPr>
              <w:ind w:left="0" w:firstLine="0"/>
              <w:jc w:val="left"/>
              <w:rPr>
                <w:sz w:val="20"/>
                <w:szCs w:val="20"/>
                <w:lang w:val="es-CR"/>
              </w:rPr>
            </w:pPr>
            <w:r w:rsidRPr="006F4D6B">
              <w:rPr>
                <w:sz w:val="20"/>
                <w:szCs w:val="20"/>
                <w:lang w:val="es-CR"/>
              </w:rPr>
              <w:t>Un resumen conciso por escrito de la evaluación preliminar de los datos publicados proactivamente</w:t>
            </w:r>
            <w:r w:rsidR="000A63A0" w:rsidRPr="006F4D6B">
              <w:rPr>
                <w:sz w:val="20"/>
                <w:szCs w:val="20"/>
                <w:lang w:val="es-CR"/>
              </w:rPr>
              <w:t>.</w:t>
            </w:r>
          </w:p>
          <w:p w14:paraId="6DC8EE4A" w14:textId="77777777" w:rsidR="007C4399" w:rsidRPr="006F4D6B" w:rsidRDefault="007C4399" w:rsidP="00FB59AC">
            <w:pPr>
              <w:ind w:left="0" w:firstLine="0"/>
              <w:jc w:val="left"/>
              <w:rPr>
                <w:sz w:val="20"/>
                <w:szCs w:val="20"/>
                <w:lang w:val="es-CR"/>
              </w:rPr>
            </w:pPr>
          </w:p>
          <w:p w14:paraId="1CFBFD04" w14:textId="77777777" w:rsidR="00DF75D7" w:rsidRPr="006F4D6B" w:rsidRDefault="00DF75D7" w:rsidP="00FB59AC">
            <w:pPr>
              <w:ind w:left="0" w:firstLine="0"/>
              <w:jc w:val="left"/>
              <w:rPr>
                <w:sz w:val="20"/>
                <w:szCs w:val="20"/>
                <w:lang w:val="es-CR"/>
              </w:rPr>
            </w:pPr>
          </w:p>
          <w:p w14:paraId="5358269D" w14:textId="77777777" w:rsidR="00DF75D7" w:rsidRPr="006F4D6B" w:rsidRDefault="00DF75D7" w:rsidP="00FB59AC">
            <w:pPr>
              <w:ind w:left="0" w:firstLine="0"/>
              <w:jc w:val="left"/>
              <w:rPr>
                <w:sz w:val="20"/>
                <w:szCs w:val="20"/>
                <w:lang w:val="es-CR"/>
              </w:rPr>
            </w:pPr>
          </w:p>
          <w:p w14:paraId="1F971A7D" w14:textId="77777777" w:rsidR="007C4399" w:rsidRPr="006F4D6B" w:rsidRDefault="007C4399" w:rsidP="00FB59AC">
            <w:pPr>
              <w:ind w:left="0" w:firstLine="0"/>
              <w:jc w:val="left"/>
              <w:rPr>
                <w:sz w:val="20"/>
                <w:szCs w:val="20"/>
                <w:lang w:val="es-CR"/>
              </w:rPr>
            </w:pPr>
          </w:p>
          <w:p w14:paraId="4F45112B" w14:textId="068A4FEC" w:rsidR="00FB59AC" w:rsidRPr="006F4D6B" w:rsidRDefault="006F4D6B" w:rsidP="007C4399">
            <w:pPr>
              <w:ind w:left="0" w:firstLine="0"/>
              <w:jc w:val="left"/>
              <w:rPr>
                <w:sz w:val="20"/>
                <w:szCs w:val="20"/>
                <w:lang w:val="es-CR"/>
              </w:rPr>
            </w:pPr>
            <w:r w:rsidRPr="006F4D6B">
              <w:rPr>
                <w:sz w:val="20"/>
                <w:szCs w:val="20"/>
                <w:lang w:val="es-CR"/>
              </w:rPr>
              <w:t>Secciones completadas de las hojas relevantes de las herramientas Excel asociadas con el Manual de Revisión Independiente de CoST</w:t>
            </w:r>
            <w:r>
              <w:rPr>
                <w:sz w:val="20"/>
                <w:szCs w:val="20"/>
                <w:lang w:val="es-CR"/>
              </w:rPr>
              <w:t>.</w:t>
            </w:r>
          </w:p>
        </w:tc>
      </w:tr>
      <w:tr w:rsidR="000A63A0" w:rsidRPr="00957657" w14:paraId="15163BE2" w14:textId="77777777" w:rsidTr="00AD00AE">
        <w:tc>
          <w:tcPr>
            <w:tcW w:w="3125" w:type="dxa"/>
          </w:tcPr>
          <w:p w14:paraId="3A5D1DC5" w14:textId="61A5B7AB" w:rsidR="000A63A0" w:rsidRPr="00957657" w:rsidRDefault="00957657" w:rsidP="000A63A0">
            <w:pPr>
              <w:pStyle w:val="Prrafodelista"/>
              <w:numPr>
                <w:ilvl w:val="0"/>
                <w:numId w:val="38"/>
              </w:numPr>
              <w:jc w:val="left"/>
              <w:rPr>
                <w:sz w:val="20"/>
                <w:szCs w:val="20"/>
                <w:lang w:val="es-CR"/>
              </w:rPr>
            </w:pPr>
            <w:r w:rsidRPr="00957657">
              <w:rPr>
                <w:sz w:val="20"/>
                <w:szCs w:val="20"/>
                <w:lang w:val="es-CR"/>
              </w:rPr>
              <w:t xml:space="preserve">Obtener y organizar datos e información relevantes relacionados con proyectos objetivo que estén </w:t>
            </w:r>
            <w:r w:rsidRPr="00957657">
              <w:rPr>
                <w:sz w:val="20"/>
                <w:szCs w:val="20"/>
                <w:lang w:val="es-CR"/>
              </w:rPr>
              <w:lastRenderedPageBreak/>
              <w:t>disponibles de las Entidades Contratantes bajo solicitud</w:t>
            </w:r>
            <w:r w:rsidR="000A63A0" w:rsidRPr="00957657">
              <w:rPr>
                <w:sz w:val="20"/>
                <w:szCs w:val="20"/>
                <w:lang w:val="es-CR"/>
              </w:rPr>
              <w:t>.</w:t>
            </w:r>
          </w:p>
        </w:tc>
        <w:tc>
          <w:tcPr>
            <w:tcW w:w="3947" w:type="dxa"/>
          </w:tcPr>
          <w:p w14:paraId="214BDEE4" w14:textId="6128D575" w:rsidR="000A63A0" w:rsidRPr="00957657" w:rsidRDefault="00957657" w:rsidP="000A63A0">
            <w:pPr>
              <w:numPr>
                <w:ilvl w:val="0"/>
                <w:numId w:val="44"/>
              </w:numPr>
              <w:ind w:hanging="209"/>
              <w:jc w:val="left"/>
              <w:rPr>
                <w:sz w:val="20"/>
                <w:szCs w:val="20"/>
                <w:lang w:val="es-CR"/>
              </w:rPr>
            </w:pPr>
            <w:r w:rsidRPr="00957657">
              <w:rPr>
                <w:sz w:val="20"/>
                <w:szCs w:val="20"/>
                <w:lang w:val="es-CR"/>
              </w:rPr>
              <w:lastRenderedPageBreak/>
              <w:t>Basado en un enfoque acordado, obtener y ensamblar datos adicionales e información relacionada para facilitar su procesamiento y análisis</w:t>
            </w:r>
            <w:r w:rsidR="000A63A0" w:rsidRPr="00957657">
              <w:rPr>
                <w:sz w:val="20"/>
                <w:szCs w:val="20"/>
                <w:lang w:val="es-CR"/>
              </w:rPr>
              <w:t>.</w:t>
            </w:r>
          </w:p>
          <w:p w14:paraId="76B29FE0" w14:textId="16727041" w:rsidR="000A63A0" w:rsidRPr="00957657" w:rsidRDefault="00957657" w:rsidP="000A63A0">
            <w:pPr>
              <w:numPr>
                <w:ilvl w:val="0"/>
                <w:numId w:val="44"/>
              </w:numPr>
              <w:ind w:hanging="209"/>
              <w:jc w:val="left"/>
              <w:rPr>
                <w:sz w:val="20"/>
                <w:szCs w:val="20"/>
                <w:lang w:val="es-CR"/>
              </w:rPr>
            </w:pPr>
            <w:r w:rsidRPr="00957657">
              <w:rPr>
                <w:sz w:val="20"/>
                <w:szCs w:val="20"/>
                <w:lang w:val="es-CR"/>
              </w:rPr>
              <w:lastRenderedPageBreak/>
              <w:t>Complementar y ampliar el análisis de datos inicial para identificar problemas de preocupación emergentes que podrían conducir a recomendaciones</w:t>
            </w:r>
            <w:r w:rsidR="000A63A0" w:rsidRPr="00957657">
              <w:rPr>
                <w:sz w:val="20"/>
                <w:szCs w:val="20"/>
                <w:lang w:val="es-CR"/>
              </w:rPr>
              <w:t>.</w:t>
            </w:r>
          </w:p>
        </w:tc>
        <w:tc>
          <w:tcPr>
            <w:tcW w:w="2410" w:type="dxa"/>
          </w:tcPr>
          <w:p w14:paraId="52987985" w14:textId="77777777" w:rsidR="00957657" w:rsidRPr="004104CE" w:rsidRDefault="00957657" w:rsidP="00957657">
            <w:pPr>
              <w:ind w:left="0" w:firstLine="0"/>
              <w:jc w:val="left"/>
              <w:rPr>
                <w:sz w:val="20"/>
                <w:szCs w:val="20"/>
                <w:lang w:val="es-CR"/>
              </w:rPr>
            </w:pPr>
            <w:r w:rsidRPr="004104CE">
              <w:rPr>
                <w:sz w:val="20"/>
                <w:szCs w:val="20"/>
                <w:lang w:val="es-CR"/>
              </w:rPr>
              <w:lastRenderedPageBreak/>
              <w:t>Resumen conciso por escrito de la evaluación preliminar de los datos publicados reactivamente.</w:t>
            </w:r>
          </w:p>
          <w:p w14:paraId="3E7AB4EA" w14:textId="77777777" w:rsidR="00957657" w:rsidRPr="004104CE" w:rsidRDefault="00957657" w:rsidP="00957657">
            <w:pPr>
              <w:ind w:left="0" w:firstLine="0"/>
              <w:jc w:val="left"/>
              <w:rPr>
                <w:sz w:val="20"/>
                <w:szCs w:val="20"/>
                <w:lang w:val="es-CR"/>
              </w:rPr>
            </w:pPr>
          </w:p>
          <w:p w14:paraId="3DAC466B" w14:textId="047B476F" w:rsidR="000A63A0" w:rsidRPr="004104CE" w:rsidRDefault="00957657" w:rsidP="00957657">
            <w:pPr>
              <w:ind w:left="0" w:firstLine="0"/>
              <w:jc w:val="left"/>
              <w:rPr>
                <w:sz w:val="20"/>
                <w:szCs w:val="20"/>
                <w:lang w:val="es-CR"/>
              </w:rPr>
            </w:pPr>
            <w:r w:rsidRPr="004104CE">
              <w:rPr>
                <w:sz w:val="20"/>
                <w:szCs w:val="20"/>
                <w:lang w:val="es-CR"/>
              </w:rPr>
              <w:t>Secciones completadas de las hojas relevantes de las herramientas Excel asociadas con el Manual de Revisión Independiente de CoST</w:t>
            </w:r>
          </w:p>
        </w:tc>
      </w:tr>
      <w:tr w:rsidR="000A63A0" w:rsidRPr="00957657" w14:paraId="211B8CB5" w14:textId="77777777" w:rsidTr="00AD00AE">
        <w:tc>
          <w:tcPr>
            <w:tcW w:w="3125" w:type="dxa"/>
          </w:tcPr>
          <w:p w14:paraId="11040BBF" w14:textId="60F6269E" w:rsidR="000A63A0" w:rsidRPr="00957657" w:rsidRDefault="00957657" w:rsidP="000A63A0">
            <w:pPr>
              <w:pStyle w:val="Prrafodelista"/>
              <w:numPr>
                <w:ilvl w:val="0"/>
                <w:numId w:val="38"/>
              </w:numPr>
              <w:jc w:val="left"/>
              <w:rPr>
                <w:sz w:val="20"/>
                <w:szCs w:val="20"/>
                <w:lang w:val="es-CR"/>
              </w:rPr>
            </w:pPr>
            <w:r w:rsidRPr="00957657">
              <w:rPr>
                <w:sz w:val="20"/>
                <w:szCs w:val="20"/>
                <w:lang w:val="es-CR"/>
              </w:rPr>
              <w:lastRenderedPageBreak/>
              <w:t>Buscar una comprensión compartida de los problemas y de los proyectos que recibirán escrutinio adicional</w:t>
            </w:r>
            <w:r w:rsidR="00FB59AC" w:rsidRPr="00957657">
              <w:rPr>
                <w:sz w:val="20"/>
                <w:szCs w:val="20"/>
                <w:lang w:val="es-CR"/>
              </w:rPr>
              <w:t xml:space="preserve"> </w:t>
            </w:r>
          </w:p>
        </w:tc>
        <w:tc>
          <w:tcPr>
            <w:tcW w:w="3947" w:type="dxa"/>
          </w:tcPr>
          <w:p w14:paraId="63434C2B" w14:textId="4E3978BC" w:rsidR="000A63A0" w:rsidRPr="00957657" w:rsidRDefault="00957657" w:rsidP="00FB59AC">
            <w:pPr>
              <w:numPr>
                <w:ilvl w:val="0"/>
                <w:numId w:val="45"/>
              </w:numPr>
              <w:ind w:hanging="205"/>
              <w:jc w:val="left"/>
              <w:rPr>
                <w:sz w:val="20"/>
                <w:szCs w:val="20"/>
                <w:lang w:val="es-CR"/>
              </w:rPr>
            </w:pPr>
            <w:r w:rsidRPr="00957657">
              <w:rPr>
                <w:sz w:val="20"/>
                <w:szCs w:val="20"/>
                <w:lang w:val="es-CR"/>
              </w:rPr>
              <w:t>Reunirse con las Entidades Contratantes participantes para discutir los problemas que surjan del análisis de datos y la consulta, y acordar los arreglos para las visitas a las obras</w:t>
            </w:r>
            <w:r w:rsidR="00FB59AC" w:rsidRPr="00957657">
              <w:rPr>
                <w:sz w:val="20"/>
                <w:szCs w:val="20"/>
                <w:lang w:val="es-CR"/>
              </w:rPr>
              <w:t>.</w:t>
            </w:r>
          </w:p>
        </w:tc>
        <w:tc>
          <w:tcPr>
            <w:tcW w:w="2410" w:type="dxa"/>
          </w:tcPr>
          <w:p w14:paraId="27CDE6CA" w14:textId="603F0B90" w:rsidR="000A63A0" w:rsidRPr="00957657" w:rsidRDefault="00957657" w:rsidP="00FB59AC">
            <w:pPr>
              <w:ind w:left="0" w:firstLine="0"/>
              <w:jc w:val="left"/>
              <w:rPr>
                <w:b/>
                <w:bCs/>
                <w:sz w:val="20"/>
                <w:szCs w:val="20"/>
                <w:lang w:val="es-CR"/>
              </w:rPr>
            </w:pPr>
            <w:r w:rsidRPr="00957657">
              <w:rPr>
                <w:b/>
                <w:bCs/>
                <w:sz w:val="20"/>
                <w:szCs w:val="20"/>
                <w:lang w:val="es-CR"/>
              </w:rPr>
              <w:t>Registro de Reunión(es) conciso y acordado</w:t>
            </w:r>
          </w:p>
        </w:tc>
      </w:tr>
      <w:tr w:rsidR="000A63A0" w:rsidRPr="004104CE" w14:paraId="29918B17" w14:textId="77777777" w:rsidTr="00AD00AE">
        <w:tc>
          <w:tcPr>
            <w:tcW w:w="3125" w:type="dxa"/>
          </w:tcPr>
          <w:p w14:paraId="38F1AD82" w14:textId="2334992D" w:rsidR="000A63A0" w:rsidRPr="00FF5362" w:rsidRDefault="004104CE" w:rsidP="00FF6707">
            <w:pPr>
              <w:pStyle w:val="Prrafodelista"/>
              <w:numPr>
                <w:ilvl w:val="0"/>
                <w:numId w:val="38"/>
              </w:numPr>
              <w:jc w:val="left"/>
              <w:rPr>
                <w:sz w:val="20"/>
                <w:szCs w:val="20"/>
              </w:rPr>
            </w:pPr>
            <w:proofErr w:type="spellStart"/>
            <w:r w:rsidRPr="004104CE">
              <w:rPr>
                <w:sz w:val="20"/>
                <w:szCs w:val="20"/>
              </w:rPr>
              <w:t>Visitas</w:t>
            </w:r>
            <w:proofErr w:type="spellEnd"/>
            <w:r w:rsidRPr="004104CE">
              <w:rPr>
                <w:sz w:val="20"/>
                <w:szCs w:val="20"/>
              </w:rPr>
              <w:t xml:space="preserve"> a las </w:t>
            </w:r>
            <w:proofErr w:type="spellStart"/>
            <w:r w:rsidRPr="004104CE">
              <w:rPr>
                <w:sz w:val="20"/>
                <w:szCs w:val="20"/>
              </w:rPr>
              <w:t>obras</w:t>
            </w:r>
            <w:proofErr w:type="spellEnd"/>
          </w:p>
        </w:tc>
        <w:tc>
          <w:tcPr>
            <w:tcW w:w="3947" w:type="dxa"/>
          </w:tcPr>
          <w:p w14:paraId="528B188F" w14:textId="407783E3" w:rsidR="000A63A0" w:rsidRPr="004104CE" w:rsidRDefault="004104CE" w:rsidP="00FF6707">
            <w:pPr>
              <w:numPr>
                <w:ilvl w:val="0"/>
                <w:numId w:val="46"/>
              </w:numPr>
              <w:ind w:hanging="205"/>
              <w:jc w:val="left"/>
              <w:rPr>
                <w:sz w:val="20"/>
                <w:szCs w:val="20"/>
                <w:lang w:val="es-CR"/>
              </w:rPr>
            </w:pPr>
            <w:r w:rsidRPr="004104CE">
              <w:rPr>
                <w:sz w:val="20"/>
                <w:szCs w:val="20"/>
                <w:lang w:val="es-CR"/>
              </w:rPr>
              <w:t>Preparar y luego llevar a cabo la(s) visita(s) a la(s) obra(s)</w:t>
            </w:r>
            <w:r>
              <w:rPr>
                <w:sz w:val="20"/>
                <w:szCs w:val="20"/>
                <w:lang w:val="es-CR"/>
              </w:rPr>
              <w:t xml:space="preserve">, </w:t>
            </w:r>
            <w:r w:rsidRPr="004104CE">
              <w:rPr>
                <w:sz w:val="20"/>
                <w:szCs w:val="20"/>
                <w:lang w:val="es-CR"/>
              </w:rPr>
              <w:t>de acuerdo con el protocolo de visitas a las obras de CoST</w:t>
            </w:r>
            <w:r>
              <w:rPr>
                <w:sz w:val="20"/>
                <w:szCs w:val="20"/>
                <w:lang w:val="es-CR"/>
              </w:rPr>
              <w:t>.</w:t>
            </w:r>
            <w:r w:rsidR="00FF6707" w:rsidRPr="004104CE">
              <w:rPr>
                <w:sz w:val="20"/>
                <w:szCs w:val="20"/>
                <w:lang w:val="es-CR"/>
              </w:rPr>
              <w:t xml:space="preserve"> </w:t>
            </w:r>
          </w:p>
          <w:p w14:paraId="2A9A1F15" w14:textId="55FE97BC" w:rsidR="00FF5EE4" w:rsidRPr="004104CE" w:rsidRDefault="004104CE" w:rsidP="00FF6707">
            <w:pPr>
              <w:numPr>
                <w:ilvl w:val="0"/>
                <w:numId w:val="46"/>
              </w:numPr>
              <w:ind w:hanging="205"/>
              <w:jc w:val="left"/>
              <w:rPr>
                <w:sz w:val="20"/>
                <w:szCs w:val="20"/>
                <w:lang w:val="es-CR"/>
              </w:rPr>
            </w:pPr>
            <w:r w:rsidRPr="004104CE">
              <w:rPr>
                <w:sz w:val="20"/>
                <w:szCs w:val="20"/>
                <w:lang w:val="es-CR"/>
              </w:rPr>
              <w:t>Identificar hallazgos nuevos o modificados que surjan de la(s) visita(s) a la(s) obra(s)</w:t>
            </w:r>
            <w:r w:rsidRPr="004104CE">
              <w:rPr>
                <w:sz w:val="20"/>
                <w:szCs w:val="20"/>
                <w:lang w:val="es-CR"/>
              </w:rPr>
              <w:t>.</w:t>
            </w:r>
          </w:p>
        </w:tc>
        <w:tc>
          <w:tcPr>
            <w:tcW w:w="2410" w:type="dxa"/>
          </w:tcPr>
          <w:p w14:paraId="75A72DB6" w14:textId="7B584A7C" w:rsidR="000A63A0" w:rsidRPr="004104CE" w:rsidRDefault="004104CE" w:rsidP="00AD00AE">
            <w:pPr>
              <w:ind w:left="0" w:firstLine="0"/>
              <w:rPr>
                <w:sz w:val="20"/>
                <w:szCs w:val="20"/>
                <w:lang w:val="es-CR"/>
              </w:rPr>
            </w:pPr>
            <w:r w:rsidRPr="004104CE">
              <w:rPr>
                <w:sz w:val="20"/>
                <w:szCs w:val="20"/>
                <w:lang w:val="es-CR"/>
              </w:rPr>
              <w:t>Notas concisas preparadas antes de la visita a la obra para delinear las expectativas, y después de la visita a la obra para resumir los hallazgos clave</w:t>
            </w:r>
          </w:p>
        </w:tc>
      </w:tr>
      <w:tr w:rsidR="000A63A0" w:rsidRPr="004104CE" w14:paraId="703A8937" w14:textId="77777777" w:rsidTr="00AD00AE">
        <w:tc>
          <w:tcPr>
            <w:tcW w:w="3125" w:type="dxa"/>
          </w:tcPr>
          <w:p w14:paraId="4F91C174" w14:textId="24DB4DB0" w:rsidR="000A63A0" w:rsidRPr="004104CE" w:rsidRDefault="004104CE" w:rsidP="00FF5EE4">
            <w:pPr>
              <w:pStyle w:val="Prrafodelista"/>
              <w:numPr>
                <w:ilvl w:val="0"/>
                <w:numId w:val="38"/>
              </w:numPr>
              <w:jc w:val="left"/>
              <w:rPr>
                <w:sz w:val="20"/>
                <w:szCs w:val="20"/>
                <w:lang w:val="es-CR"/>
              </w:rPr>
            </w:pPr>
            <w:r>
              <w:rPr>
                <w:sz w:val="20"/>
                <w:szCs w:val="20"/>
                <w:lang w:val="es-CR"/>
              </w:rPr>
              <w:t>Redacción preliminar</w:t>
            </w:r>
            <w:r w:rsidRPr="004104CE">
              <w:rPr>
                <w:sz w:val="20"/>
                <w:szCs w:val="20"/>
                <w:lang w:val="es-CR"/>
              </w:rPr>
              <w:t xml:space="preserve"> del</w:t>
            </w:r>
            <w:r>
              <w:rPr>
                <w:sz w:val="20"/>
                <w:szCs w:val="20"/>
                <w:lang w:val="es-CR"/>
              </w:rPr>
              <w:t xml:space="preserve"> esquema del</w:t>
            </w:r>
            <w:r w:rsidRPr="004104CE">
              <w:rPr>
                <w:sz w:val="20"/>
                <w:szCs w:val="20"/>
                <w:lang w:val="es-CR"/>
              </w:rPr>
              <w:t xml:space="preserve"> Informe de Revisión Independiente</w:t>
            </w:r>
          </w:p>
        </w:tc>
        <w:tc>
          <w:tcPr>
            <w:tcW w:w="3947" w:type="dxa"/>
          </w:tcPr>
          <w:p w14:paraId="3A784C3B" w14:textId="13FC0DD2" w:rsidR="000A63A0" w:rsidRPr="004104CE" w:rsidRDefault="004104CE" w:rsidP="00FF5EE4">
            <w:pPr>
              <w:numPr>
                <w:ilvl w:val="0"/>
                <w:numId w:val="47"/>
              </w:numPr>
              <w:ind w:hanging="205"/>
              <w:jc w:val="left"/>
              <w:rPr>
                <w:sz w:val="20"/>
                <w:szCs w:val="20"/>
                <w:lang w:val="es-CR"/>
              </w:rPr>
            </w:pPr>
            <w:r w:rsidRPr="004104CE">
              <w:rPr>
                <w:sz w:val="20"/>
                <w:szCs w:val="20"/>
                <w:lang w:val="es-CR"/>
              </w:rPr>
              <w:t>Preparar un borrador inicial del esquema del Informe de Revisión Independiente que incluya un resumen de una página de los hallazgos y recomendaciones, y viñetas que cubran todos los demás elementos del informe según lo establecido en el Manual de Revisión Independiente</w:t>
            </w:r>
          </w:p>
          <w:p w14:paraId="46199A62" w14:textId="189A7B21" w:rsidR="00FF5EE4" w:rsidRPr="004104CE" w:rsidRDefault="004104CE" w:rsidP="00FF5EE4">
            <w:pPr>
              <w:numPr>
                <w:ilvl w:val="0"/>
                <w:numId w:val="47"/>
              </w:numPr>
              <w:ind w:hanging="205"/>
              <w:jc w:val="left"/>
              <w:rPr>
                <w:sz w:val="20"/>
                <w:szCs w:val="20"/>
                <w:lang w:val="es-CR"/>
              </w:rPr>
            </w:pPr>
            <w:r w:rsidRPr="004104CE">
              <w:rPr>
                <w:sz w:val="20"/>
                <w:szCs w:val="20"/>
                <w:lang w:val="es-CR"/>
              </w:rPr>
              <w:t>Discutir el informe esquemático con el cliente y llegar a un acuerdo sobre los problemas que se destacarán como hallazgos clave y las recomendaciones se aclararán, considerarán y ajustarán</w:t>
            </w:r>
            <w:r>
              <w:rPr>
                <w:sz w:val="20"/>
                <w:szCs w:val="20"/>
                <w:lang w:val="es-CR"/>
              </w:rPr>
              <w:t>.</w:t>
            </w:r>
          </w:p>
          <w:p w14:paraId="25B75FA6" w14:textId="0F1B0A2C" w:rsidR="00FF5EE4" w:rsidRPr="004104CE" w:rsidRDefault="004104CE" w:rsidP="00FF5EE4">
            <w:pPr>
              <w:numPr>
                <w:ilvl w:val="0"/>
                <w:numId w:val="47"/>
              </w:numPr>
              <w:ind w:hanging="205"/>
              <w:jc w:val="left"/>
              <w:rPr>
                <w:sz w:val="20"/>
                <w:szCs w:val="20"/>
                <w:lang w:val="es-CR"/>
              </w:rPr>
            </w:pPr>
            <w:r w:rsidRPr="004104CE">
              <w:rPr>
                <w:sz w:val="20"/>
                <w:szCs w:val="20"/>
                <w:lang w:val="es-CR"/>
              </w:rPr>
              <w:t>Preparar el borrador del Informe de Revisión Independiente</w:t>
            </w:r>
            <w:r>
              <w:rPr>
                <w:sz w:val="20"/>
                <w:szCs w:val="20"/>
                <w:lang w:val="es-CR"/>
              </w:rPr>
              <w:t>.</w:t>
            </w:r>
          </w:p>
        </w:tc>
        <w:tc>
          <w:tcPr>
            <w:tcW w:w="2410" w:type="dxa"/>
          </w:tcPr>
          <w:p w14:paraId="06DD3B59" w14:textId="5B3FB954" w:rsidR="000A63A0" w:rsidRPr="004104CE" w:rsidRDefault="004104CE" w:rsidP="0088354C">
            <w:pPr>
              <w:ind w:left="0" w:firstLine="0"/>
              <w:jc w:val="left"/>
              <w:rPr>
                <w:b/>
                <w:bCs/>
                <w:sz w:val="20"/>
                <w:szCs w:val="20"/>
                <w:lang w:val="es-CR"/>
              </w:rPr>
            </w:pPr>
            <w:r w:rsidRPr="004104CE">
              <w:rPr>
                <w:b/>
                <w:bCs/>
                <w:sz w:val="20"/>
                <w:szCs w:val="20"/>
                <w:lang w:val="es-CR"/>
              </w:rPr>
              <w:t>Esquema del Informe de Revisión Independiente</w:t>
            </w:r>
          </w:p>
        </w:tc>
      </w:tr>
      <w:tr w:rsidR="00FF5EE4" w:rsidRPr="00EE5139" w14:paraId="4CC57153" w14:textId="77777777" w:rsidTr="00AD00AE">
        <w:tc>
          <w:tcPr>
            <w:tcW w:w="3125" w:type="dxa"/>
          </w:tcPr>
          <w:p w14:paraId="500A4A92" w14:textId="089D85FD" w:rsidR="00FF5EE4" w:rsidRDefault="00EE5139" w:rsidP="00FF5EE4">
            <w:pPr>
              <w:pStyle w:val="Prrafodelista"/>
              <w:numPr>
                <w:ilvl w:val="0"/>
                <w:numId w:val="38"/>
              </w:numPr>
              <w:jc w:val="left"/>
              <w:rPr>
                <w:sz w:val="20"/>
                <w:szCs w:val="20"/>
              </w:rPr>
            </w:pPr>
            <w:proofErr w:type="spellStart"/>
            <w:r w:rsidRPr="00EE5139">
              <w:rPr>
                <w:sz w:val="20"/>
                <w:szCs w:val="20"/>
              </w:rPr>
              <w:t>Reuniones</w:t>
            </w:r>
            <w:proofErr w:type="spellEnd"/>
            <w:r w:rsidRPr="00EE5139">
              <w:rPr>
                <w:sz w:val="20"/>
                <w:szCs w:val="20"/>
              </w:rPr>
              <w:t xml:space="preserve"> de </w:t>
            </w:r>
            <w:proofErr w:type="spellStart"/>
            <w:r w:rsidRPr="00EE5139">
              <w:rPr>
                <w:sz w:val="20"/>
                <w:szCs w:val="20"/>
              </w:rPr>
              <w:t>validación</w:t>
            </w:r>
            <w:proofErr w:type="spellEnd"/>
          </w:p>
        </w:tc>
        <w:tc>
          <w:tcPr>
            <w:tcW w:w="3947" w:type="dxa"/>
          </w:tcPr>
          <w:p w14:paraId="1B942C61" w14:textId="34807D85" w:rsidR="00FF5EE4" w:rsidRPr="00EE5139" w:rsidRDefault="00EE5139" w:rsidP="00C1194C">
            <w:pPr>
              <w:numPr>
                <w:ilvl w:val="0"/>
                <w:numId w:val="48"/>
              </w:numPr>
              <w:ind w:hanging="205"/>
              <w:jc w:val="left"/>
              <w:rPr>
                <w:sz w:val="20"/>
                <w:szCs w:val="20"/>
                <w:lang w:val="es-CR"/>
              </w:rPr>
            </w:pPr>
            <w:r w:rsidRPr="00EE5139">
              <w:rPr>
                <w:sz w:val="20"/>
                <w:szCs w:val="20"/>
                <w:lang w:val="es-CR"/>
              </w:rPr>
              <w:t xml:space="preserve">En asociación con el cliente, llevar a cabo reuniones de validación con la Entidad Contratante y </w:t>
            </w:r>
            <w:r>
              <w:rPr>
                <w:sz w:val="20"/>
                <w:szCs w:val="20"/>
                <w:lang w:val="es-CR"/>
              </w:rPr>
              <w:t>d</w:t>
            </w:r>
            <w:r w:rsidRPr="00EE5139">
              <w:rPr>
                <w:sz w:val="20"/>
                <w:szCs w:val="20"/>
                <w:lang w:val="es-CR"/>
              </w:rPr>
              <w:t>ivulgadora responsable</w:t>
            </w:r>
            <w:r>
              <w:rPr>
                <w:sz w:val="20"/>
                <w:szCs w:val="20"/>
                <w:lang w:val="es-CR"/>
              </w:rPr>
              <w:t>.</w:t>
            </w:r>
            <w:r w:rsidR="00FF5EE4" w:rsidRPr="00EE5139">
              <w:rPr>
                <w:sz w:val="20"/>
                <w:szCs w:val="20"/>
                <w:lang w:val="es-CR"/>
              </w:rPr>
              <w:t xml:space="preserve"> </w:t>
            </w:r>
          </w:p>
          <w:p w14:paraId="35DB941D" w14:textId="1614BC17" w:rsidR="00FF5EE4" w:rsidRPr="00EE5139" w:rsidRDefault="00EE5139" w:rsidP="00C1194C">
            <w:pPr>
              <w:numPr>
                <w:ilvl w:val="0"/>
                <w:numId w:val="48"/>
              </w:numPr>
              <w:ind w:hanging="205"/>
              <w:jc w:val="left"/>
              <w:rPr>
                <w:sz w:val="20"/>
                <w:szCs w:val="20"/>
                <w:lang w:val="es-CR"/>
              </w:rPr>
            </w:pPr>
            <w:r w:rsidRPr="00EE5139">
              <w:rPr>
                <w:sz w:val="20"/>
                <w:szCs w:val="20"/>
                <w:lang w:val="es-CR"/>
              </w:rPr>
              <w:t>Incorporar comentarios, preocupaciones y compromisos en el informe, manteniendo la claridad y la consistencia interna</w:t>
            </w:r>
            <w:r>
              <w:rPr>
                <w:sz w:val="20"/>
                <w:szCs w:val="20"/>
                <w:lang w:val="es-CR"/>
              </w:rPr>
              <w:t>.</w:t>
            </w:r>
          </w:p>
        </w:tc>
        <w:tc>
          <w:tcPr>
            <w:tcW w:w="2410" w:type="dxa"/>
          </w:tcPr>
          <w:p w14:paraId="43CDE48B" w14:textId="24B2154D" w:rsidR="00FF5EE4" w:rsidRPr="00EE5139" w:rsidRDefault="00EE5139" w:rsidP="0088354C">
            <w:pPr>
              <w:ind w:left="0" w:firstLine="0"/>
              <w:jc w:val="left"/>
              <w:rPr>
                <w:sz w:val="20"/>
                <w:szCs w:val="20"/>
                <w:lang w:val="es-CR"/>
              </w:rPr>
            </w:pPr>
            <w:r w:rsidRPr="00EE5139">
              <w:rPr>
                <w:sz w:val="20"/>
                <w:szCs w:val="20"/>
                <w:lang w:val="es-CR"/>
              </w:rPr>
              <w:t>Registro conciso de Reunión(es)</w:t>
            </w:r>
          </w:p>
        </w:tc>
      </w:tr>
      <w:tr w:rsidR="00F549FB" w:rsidRPr="00EE5139" w14:paraId="66E0080B" w14:textId="77777777" w:rsidTr="00AD00AE">
        <w:tc>
          <w:tcPr>
            <w:tcW w:w="3125" w:type="dxa"/>
          </w:tcPr>
          <w:p w14:paraId="74D6C937" w14:textId="707B7936" w:rsidR="00F549FB" w:rsidRPr="00EE5139" w:rsidRDefault="00EE5139" w:rsidP="00FF5EE4">
            <w:pPr>
              <w:pStyle w:val="Prrafodelista"/>
              <w:numPr>
                <w:ilvl w:val="0"/>
                <w:numId w:val="38"/>
              </w:numPr>
              <w:jc w:val="left"/>
              <w:rPr>
                <w:sz w:val="20"/>
                <w:szCs w:val="20"/>
                <w:lang w:val="es-CR"/>
              </w:rPr>
            </w:pPr>
            <w:r w:rsidRPr="00EE5139">
              <w:rPr>
                <w:sz w:val="20"/>
                <w:szCs w:val="20"/>
                <w:lang w:val="es-CR"/>
              </w:rPr>
              <w:t>Informe completo de Revisión Independiente</w:t>
            </w:r>
          </w:p>
        </w:tc>
        <w:tc>
          <w:tcPr>
            <w:tcW w:w="3947" w:type="dxa"/>
          </w:tcPr>
          <w:p w14:paraId="3B828DF2" w14:textId="0C230CEC" w:rsidR="00F549FB" w:rsidRPr="00EE5139" w:rsidRDefault="00EE5139" w:rsidP="0045553D">
            <w:pPr>
              <w:numPr>
                <w:ilvl w:val="0"/>
                <w:numId w:val="49"/>
              </w:numPr>
              <w:ind w:hanging="205"/>
              <w:jc w:val="left"/>
              <w:rPr>
                <w:sz w:val="20"/>
                <w:szCs w:val="20"/>
                <w:lang w:val="es-CR"/>
              </w:rPr>
            </w:pPr>
            <w:r w:rsidRPr="00EE5139">
              <w:rPr>
                <w:sz w:val="20"/>
                <w:szCs w:val="20"/>
                <w:lang w:val="es-CR"/>
              </w:rPr>
              <w:t xml:space="preserve">Preparar un informe de Revisión Independiente totalmente conforme </w:t>
            </w:r>
            <w:r w:rsidRPr="00F14CD3">
              <w:rPr>
                <w:i/>
                <w:iCs/>
                <w:sz w:val="20"/>
                <w:szCs w:val="20"/>
                <w:lang w:val="es-CR"/>
              </w:rPr>
              <w:t>(ver subsección a continuación para requisitos específicos de tamaño, fuente, etc.)</w:t>
            </w:r>
            <w:r w:rsidRPr="00EE5139">
              <w:rPr>
                <w:sz w:val="20"/>
                <w:szCs w:val="20"/>
                <w:lang w:val="es-CR"/>
              </w:rPr>
              <w:t xml:space="preserve"> que comunique de manera clara y concisa los hallazgos y recomendaciones clave, tanto a través de una narrativa convincente y fácilmente comprensible como a </w:t>
            </w:r>
            <w:r w:rsidRPr="00EE5139">
              <w:rPr>
                <w:sz w:val="20"/>
                <w:szCs w:val="20"/>
                <w:lang w:val="es-CR"/>
              </w:rPr>
              <w:lastRenderedPageBreak/>
              <w:t>través de infografías asociadas, según corresponda</w:t>
            </w:r>
            <w:r>
              <w:rPr>
                <w:sz w:val="20"/>
                <w:szCs w:val="20"/>
                <w:lang w:val="es-CR"/>
              </w:rPr>
              <w:t>.</w:t>
            </w:r>
          </w:p>
          <w:p w14:paraId="09B3CBF3" w14:textId="5099E99E" w:rsidR="0045553D" w:rsidRPr="00EE5139" w:rsidRDefault="00EE5139" w:rsidP="0045553D">
            <w:pPr>
              <w:numPr>
                <w:ilvl w:val="0"/>
                <w:numId w:val="49"/>
              </w:numPr>
              <w:ind w:hanging="205"/>
              <w:jc w:val="left"/>
              <w:rPr>
                <w:sz w:val="20"/>
                <w:szCs w:val="20"/>
                <w:lang w:val="es-CR"/>
              </w:rPr>
            </w:pPr>
            <w:r w:rsidRPr="00EE5139">
              <w:rPr>
                <w:sz w:val="20"/>
                <w:szCs w:val="20"/>
                <w:lang w:val="es-CR"/>
              </w:rPr>
              <w:t>Llevar a cabo una revisión interna de calidad del entregable, realizando los ajustes necesarios</w:t>
            </w:r>
            <w:r>
              <w:rPr>
                <w:sz w:val="20"/>
                <w:szCs w:val="20"/>
                <w:lang w:val="es-CR"/>
              </w:rPr>
              <w:t xml:space="preserve"> (Utilizar la </w:t>
            </w:r>
            <w:r w:rsidRPr="00EE5139">
              <w:rPr>
                <w:i/>
                <w:iCs/>
                <w:sz w:val="20"/>
                <w:szCs w:val="20"/>
                <w:lang w:val="es-CR"/>
              </w:rPr>
              <w:t>Lista de Verificación de Calidad</w:t>
            </w:r>
            <w:r>
              <w:rPr>
                <w:sz w:val="20"/>
                <w:szCs w:val="20"/>
                <w:lang w:val="es-CR"/>
              </w:rPr>
              <w:t xml:space="preserve"> que suministra el Manual de Revisión Independiente)</w:t>
            </w:r>
            <w:r w:rsidR="0045553D" w:rsidRPr="00EE5139">
              <w:rPr>
                <w:sz w:val="20"/>
                <w:szCs w:val="20"/>
                <w:lang w:val="es-CR"/>
              </w:rPr>
              <w:t>.</w:t>
            </w:r>
          </w:p>
          <w:p w14:paraId="44A05DFB" w14:textId="436D4936" w:rsidR="0045553D" w:rsidRPr="00EE5139" w:rsidRDefault="00EE5139" w:rsidP="0045553D">
            <w:pPr>
              <w:numPr>
                <w:ilvl w:val="0"/>
                <w:numId w:val="49"/>
              </w:numPr>
              <w:ind w:hanging="205"/>
              <w:jc w:val="left"/>
              <w:rPr>
                <w:sz w:val="20"/>
                <w:szCs w:val="20"/>
                <w:lang w:val="es-CR"/>
              </w:rPr>
            </w:pPr>
            <w:r w:rsidRPr="00EE5139">
              <w:rPr>
                <w:sz w:val="20"/>
                <w:szCs w:val="20"/>
                <w:lang w:val="es-CR"/>
              </w:rPr>
              <w:t xml:space="preserve">Presentar el Borrador del Informe de Revisión Independiente al </w:t>
            </w:r>
            <w:r>
              <w:rPr>
                <w:sz w:val="20"/>
                <w:szCs w:val="20"/>
                <w:lang w:val="es-CR"/>
              </w:rPr>
              <w:t>GMS</w:t>
            </w:r>
            <w:r w:rsidRPr="00EE5139">
              <w:rPr>
                <w:sz w:val="20"/>
                <w:szCs w:val="20"/>
                <w:lang w:val="es-CR"/>
              </w:rPr>
              <w:t xml:space="preserve"> y al Secretariado</w:t>
            </w:r>
            <w:r>
              <w:rPr>
                <w:sz w:val="20"/>
                <w:szCs w:val="20"/>
                <w:lang w:val="es-CR"/>
              </w:rPr>
              <w:t xml:space="preserve"> Internacional.</w:t>
            </w:r>
          </w:p>
          <w:p w14:paraId="1451F776" w14:textId="4C9FBDDC" w:rsidR="0045553D" w:rsidRPr="00EE5139" w:rsidRDefault="00EE5139" w:rsidP="0045553D">
            <w:pPr>
              <w:numPr>
                <w:ilvl w:val="0"/>
                <w:numId w:val="49"/>
              </w:numPr>
              <w:ind w:hanging="205"/>
              <w:jc w:val="left"/>
              <w:rPr>
                <w:sz w:val="20"/>
                <w:szCs w:val="20"/>
                <w:lang w:val="es-CR"/>
              </w:rPr>
            </w:pPr>
            <w:r w:rsidRPr="00EE5139">
              <w:rPr>
                <w:sz w:val="20"/>
                <w:szCs w:val="20"/>
                <w:lang w:val="es-CR"/>
              </w:rPr>
              <w:t xml:space="preserve">Ajustar según corresponda en respuesta a la retroalimentación recibida, y presentar al Secretariado </w:t>
            </w:r>
            <w:r>
              <w:rPr>
                <w:sz w:val="20"/>
                <w:szCs w:val="20"/>
                <w:lang w:val="es-CR"/>
              </w:rPr>
              <w:t xml:space="preserve">Internacional </w:t>
            </w:r>
            <w:r w:rsidRPr="00EE5139">
              <w:rPr>
                <w:sz w:val="20"/>
                <w:szCs w:val="20"/>
                <w:lang w:val="es-CR"/>
              </w:rPr>
              <w:t>junto con un rastreador de comentarios completado que indique el alcance y la naturaleza de cualquier ajuste realizado</w:t>
            </w:r>
            <w:r w:rsidR="0045553D" w:rsidRPr="00EE5139">
              <w:rPr>
                <w:sz w:val="20"/>
                <w:szCs w:val="20"/>
                <w:lang w:val="es-CR"/>
              </w:rPr>
              <w:t>.</w:t>
            </w:r>
          </w:p>
          <w:p w14:paraId="6EF233F8" w14:textId="7BA78694" w:rsidR="004629F7" w:rsidRPr="00EE5139" w:rsidRDefault="00EE5139" w:rsidP="0045553D">
            <w:pPr>
              <w:numPr>
                <w:ilvl w:val="0"/>
                <w:numId w:val="49"/>
              </w:numPr>
              <w:ind w:hanging="205"/>
              <w:jc w:val="left"/>
              <w:rPr>
                <w:sz w:val="20"/>
                <w:szCs w:val="20"/>
                <w:lang w:val="es-CR"/>
              </w:rPr>
            </w:pPr>
            <w:r w:rsidRPr="00EE5139">
              <w:rPr>
                <w:sz w:val="20"/>
                <w:szCs w:val="20"/>
                <w:lang w:val="es-CR"/>
              </w:rPr>
              <w:t>Finalizar como Informe de Revisión Independiente aprobado en estrecha consulta con el cliente</w:t>
            </w:r>
            <w:r>
              <w:rPr>
                <w:sz w:val="20"/>
                <w:szCs w:val="20"/>
                <w:lang w:val="es-CR"/>
              </w:rPr>
              <w:t>.</w:t>
            </w:r>
          </w:p>
        </w:tc>
        <w:tc>
          <w:tcPr>
            <w:tcW w:w="2410" w:type="dxa"/>
          </w:tcPr>
          <w:p w14:paraId="22F3909B" w14:textId="77777777" w:rsidR="0045553D" w:rsidRPr="00EE5139" w:rsidRDefault="0045553D" w:rsidP="0045553D">
            <w:pPr>
              <w:ind w:left="0" w:firstLine="0"/>
              <w:jc w:val="left"/>
              <w:rPr>
                <w:b/>
                <w:bCs/>
                <w:sz w:val="20"/>
                <w:szCs w:val="20"/>
                <w:lang w:val="es-CR"/>
              </w:rPr>
            </w:pPr>
          </w:p>
          <w:p w14:paraId="22E30A5D" w14:textId="77777777" w:rsidR="004936DB" w:rsidRPr="00EE5139" w:rsidRDefault="004936DB" w:rsidP="0045553D">
            <w:pPr>
              <w:ind w:left="0" w:firstLine="0"/>
              <w:jc w:val="left"/>
              <w:rPr>
                <w:b/>
                <w:bCs/>
                <w:sz w:val="20"/>
                <w:szCs w:val="20"/>
                <w:lang w:val="es-CR"/>
              </w:rPr>
            </w:pPr>
          </w:p>
          <w:p w14:paraId="54875A8E" w14:textId="77777777" w:rsidR="004936DB" w:rsidRPr="00EE5139" w:rsidRDefault="004936DB" w:rsidP="0045553D">
            <w:pPr>
              <w:ind w:left="0" w:firstLine="0"/>
              <w:jc w:val="left"/>
              <w:rPr>
                <w:b/>
                <w:bCs/>
                <w:sz w:val="20"/>
                <w:szCs w:val="20"/>
                <w:lang w:val="es-CR"/>
              </w:rPr>
            </w:pPr>
          </w:p>
          <w:p w14:paraId="0CE0B02E" w14:textId="77777777" w:rsidR="0045553D" w:rsidRPr="00EE5139" w:rsidRDefault="0045553D" w:rsidP="0045553D">
            <w:pPr>
              <w:ind w:left="0" w:firstLine="0"/>
              <w:jc w:val="left"/>
              <w:rPr>
                <w:b/>
                <w:bCs/>
                <w:sz w:val="20"/>
                <w:szCs w:val="20"/>
                <w:lang w:val="es-CR"/>
              </w:rPr>
            </w:pPr>
          </w:p>
          <w:p w14:paraId="2AB18D5E" w14:textId="77777777" w:rsidR="0045553D" w:rsidRPr="00EE5139" w:rsidRDefault="0045553D" w:rsidP="0045553D">
            <w:pPr>
              <w:ind w:left="0" w:firstLine="0"/>
              <w:jc w:val="left"/>
              <w:rPr>
                <w:b/>
                <w:bCs/>
                <w:sz w:val="20"/>
                <w:szCs w:val="20"/>
                <w:lang w:val="es-CR"/>
              </w:rPr>
            </w:pPr>
          </w:p>
          <w:p w14:paraId="3CD4732D" w14:textId="77777777" w:rsidR="0045553D" w:rsidRPr="00EE5139" w:rsidRDefault="0045553D" w:rsidP="0045553D">
            <w:pPr>
              <w:ind w:left="0" w:firstLine="0"/>
              <w:jc w:val="left"/>
              <w:rPr>
                <w:b/>
                <w:bCs/>
                <w:sz w:val="20"/>
                <w:szCs w:val="20"/>
                <w:lang w:val="es-CR"/>
              </w:rPr>
            </w:pPr>
          </w:p>
          <w:p w14:paraId="3FB465ED" w14:textId="77777777" w:rsidR="0045553D" w:rsidRPr="00EE5139" w:rsidRDefault="0045553D" w:rsidP="0045553D">
            <w:pPr>
              <w:ind w:left="0" w:firstLine="0"/>
              <w:jc w:val="left"/>
              <w:rPr>
                <w:b/>
                <w:bCs/>
                <w:sz w:val="20"/>
                <w:szCs w:val="20"/>
                <w:lang w:val="es-CR"/>
              </w:rPr>
            </w:pPr>
          </w:p>
          <w:p w14:paraId="78BE2342" w14:textId="77777777" w:rsidR="0045553D" w:rsidRPr="00EE5139" w:rsidRDefault="0045553D" w:rsidP="0045553D">
            <w:pPr>
              <w:ind w:left="0" w:firstLine="0"/>
              <w:jc w:val="left"/>
              <w:rPr>
                <w:b/>
                <w:bCs/>
                <w:sz w:val="20"/>
                <w:szCs w:val="20"/>
                <w:lang w:val="es-CR"/>
              </w:rPr>
            </w:pPr>
          </w:p>
          <w:p w14:paraId="20BF1815" w14:textId="77777777" w:rsidR="0045553D" w:rsidRPr="00EE5139" w:rsidRDefault="0045553D" w:rsidP="0045553D">
            <w:pPr>
              <w:ind w:left="0" w:firstLine="0"/>
              <w:jc w:val="left"/>
              <w:rPr>
                <w:b/>
                <w:bCs/>
                <w:sz w:val="20"/>
                <w:szCs w:val="20"/>
                <w:lang w:val="es-CR"/>
              </w:rPr>
            </w:pPr>
          </w:p>
          <w:p w14:paraId="00768032" w14:textId="77777777" w:rsidR="0045553D" w:rsidRPr="00EE5139" w:rsidRDefault="0045553D" w:rsidP="0045553D">
            <w:pPr>
              <w:ind w:left="0" w:firstLine="0"/>
              <w:jc w:val="left"/>
              <w:rPr>
                <w:b/>
                <w:bCs/>
                <w:sz w:val="20"/>
                <w:szCs w:val="20"/>
                <w:lang w:val="es-CR"/>
              </w:rPr>
            </w:pPr>
          </w:p>
          <w:p w14:paraId="79154299" w14:textId="77777777" w:rsidR="0088354C" w:rsidRPr="00EE5139" w:rsidRDefault="0088354C" w:rsidP="0045553D">
            <w:pPr>
              <w:ind w:left="0" w:firstLine="0"/>
              <w:jc w:val="left"/>
              <w:rPr>
                <w:b/>
                <w:bCs/>
                <w:sz w:val="20"/>
                <w:szCs w:val="20"/>
                <w:lang w:val="es-CR"/>
              </w:rPr>
            </w:pPr>
          </w:p>
          <w:p w14:paraId="41BF7A0F" w14:textId="77777777" w:rsidR="0088354C" w:rsidRPr="00EE5139" w:rsidRDefault="0088354C" w:rsidP="0045553D">
            <w:pPr>
              <w:ind w:left="0" w:firstLine="0"/>
              <w:jc w:val="left"/>
              <w:rPr>
                <w:b/>
                <w:bCs/>
                <w:sz w:val="20"/>
                <w:szCs w:val="20"/>
                <w:lang w:val="es-CR"/>
              </w:rPr>
            </w:pPr>
          </w:p>
          <w:p w14:paraId="497F9B6F" w14:textId="77777777" w:rsidR="0045553D" w:rsidRPr="00EE5139" w:rsidRDefault="0045553D" w:rsidP="0045553D">
            <w:pPr>
              <w:ind w:left="0" w:firstLine="0"/>
              <w:jc w:val="left"/>
              <w:rPr>
                <w:b/>
                <w:bCs/>
                <w:sz w:val="20"/>
                <w:szCs w:val="20"/>
                <w:lang w:val="es-CR"/>
              </w:rPr>
            </w:pPr>
          </w:p>
          <w:p w14:paraId="6C0AD4DD" w14:textId="2AFED1D8" w:rsidR="0045553D" w:rsidRPr="00EE5139" w:rsidRDefault="00EE5139" w:rsidP="0045553D">
            <w:pPr>
              <w:ind w:left="0" w:firstLine="0"/>
              <w:jc w:val="left"/>
              <w:rPr>
                <w:b/>
                <w:bCs/>
                <w:sz w:val="20"/>
                <w:szCs w:val="20"/>
                <w:lang w:val="es-CR"/>
              </w:rPr>
            </w:pPr>
            <w:r w:rsidRPr="00EE5139">
              <w:rPr>
                <w:b/>
                <w:bCs/>
                <w:sz w:val="20"/>
                <w:szCs w:val="20"/>
                <w:lang w:val="es-CR"/>
              </w:rPr>
              <w:t xml:space="preserve">Informe de Revisión Independiente aprobado </w:t>
            </w:r>
            <w:r>
              <w:rPr>
                <w:b/>
                <w:bCs/>
                <w:sz w:val="20"/>
                <w:szCs w:val="20"/>
                <w:lang w:val="es-CR"/>
              </w:rPr>
              <w:t xml:space="preserve">(Versión </w:t>
            </w:r>
            <w:r w:rsidRPr="00EE5139">
              <w:rPr>
                <w:b/>
                <w:bCs/>
                <w:sz w:val="20"/>
                <w:szCs w:val="20"/>
                <w:lang w:val="es-CR"/>
              </w:rPr>
              <w:t>1.0</w:t>
            </w:r>
            <w:r>
              <w:rPr>
                <w:b/>
                <w:bCs/>
                <w:sz w:val="20"/>
                <w:szCs w:val="20"/>
                <w:lang w:val="es-CR"/>
              </w:rPr>
              <w:t>)</w:t>
            </w:r>
          </w:p>
          <w:p w14:paraId="48F53D20" w14:textId="77777777" w:rsidR="00EE5139" w:rsidRDefault="00EE5139" w:rsidP="0045553D">
            <w:pPr>
              <w:ind w:left="0" w:firstLine="0"/>
              <w:jc w:val="left"/>
              <w:rPr>
                <w:b/>
                <w:bCs/>
                <w:sz w:val="20"/>
                <w:szCs w:val="20"/>
                <w:lang w:val="es-CR"/>
              </w:rPr>
            </w:pPr>
          </w:p>
          <w:p w14:paraId="5CC0ADFF" w14:textId="5AE97332" w:rsidR="0045553D" w:rsidRPr="00EE5139" w:rsidRDefault="00EE5139" w:rsidP="0045553D">
            <w:pPr>
              <w:ind w:left="0" w:firstLine="0"/>
              <w:jc w:val="left"/>
              <w:rPr>
                <w:b/>
                <w:bCs/>
                <w:sz w:val="20"/>
                <w:szCs w:val="20"/>
                <w:lang w:val="es-CR"/>
              </w:rPr>
            </w:pPr>
            <w:r w:rsidRPr="00EE5139">
              <w:rPr>
                <w:b/>
                <w:bCs/>
                <w:sz w:val="20"/>
                <w:szCs w:val="20"/>
                <w:lang w:val="es-CR"/>
              </w:rPr>
              <w:t>Rastreador de Comentarios</w:t>
            </w:r>
            <w:r w:rsidRPr="00EE5139">
              <w:rPr>
                <w:sz w:val="20"/>
                <w:szCs w:val="20"/>
                <w:lang w:val="es-CR"/>
              </w:rPr>
              <w:t xml:space="preserve"> asociado completado</w:t>
            </w:r>
          </w:p>
        </w:tc>
      </w:tr>
      <w:tr w:rsidR="0045553D" w:rsidRPr="00FF5362" w14:paraId="26E37AC4" w14:textId="77777777" w:rsidTr="00AD00AE">
        <w:tc>
          <w:tcPr>
            <w:tcW w:w="3125" w:type="dxa"/>
          </w:tcPr>
          <w:p w14:paraId="101BD51F" w14:textId="4D2A7776" w:rsidR="0045553D" w:rsidRPr="00F14CD3" w:rsidRDefault="00F14CD3" w:rsidP="00FF5EE4">
            <w:pPr>
              <w:pStyle w:val="Prrafodelista"/>
              <w:numPr>
                <w:ilvl w:val="0"/>
                <w:numId w:val="38"/>
              </w:numPr>
              <w:jc w:val="left"/>
              <w:rPr>
                <w:sz w:val="20"/>
                <w:szCs w:val="20"/>
                <w:lang w:val="es-CR"/>
              </w:rPr>
            </w:pPr>
            <w:r w:rsidRPr="00F14CD3">
              <w:rPr>
                <w:sz w:val="20"/>
                <w:szCs w:val="20"/>
                <w:lang w:val="es-CR"/>
              </w:rPr>
              <w:lastRenderedPageBreak/>
              <w:t>Evento de lanzamiento, provisión de documentación, potencial seguimiento e informe final</w:t>
            </w:r>
          </w:p>
        </w:tc>
        <w:tc>
          <w:tcPr>
            <w:tcW w:w="3947" w:type="dxa"/>
          </w:tcPr>
          <w:p w14:paraId="1E04C058" w14:textId="301A0ADC" w:rsidR="0045553D" w:rsidRPr="00F14CD3" w:rsidRDefault="00F14CD3" w:rsidP="004629F7">
            <w:pPr>
              <w:numPr>
                <w:ilvl w:val="0"/>
                <w:numId w:val="50"/>
              </w:numPr>
              <w:ind w:hanging="205"/>
              <w:jc w:val="left"/>
              <w:rPr>
                <w:sz w:val="20"/>
                <w:szCs w:val="20"/>
                <w:lang w:val="es-CR"/>
              </w:rPr>
            </w:pPr>
            <w:r w:rsidRPr="00F14CD3">
              <w:rPr>
                <w:sz w:val="20"/>
                <w:szCs w:val="20"/>
                <w:lang w:val="es-CR"/>
              </w:rPr>
              <w:t xml:space="preserve">Participar según se requiera en el evento de lanzamiento. </w:t>
            </w:r>
            <w:r w:rsidRPr="00F14CD3">
              <w:rPr>
                <w:i/>
                <w:iCs/>
                <w:sz w:val="20"/>
                <w:szCs w:val="20"/>
                <w:lang w:val="es-CR"/>
              </w:rPr>
              <w:t>(</w:t>
            </w:r>
            <w:r w:rsidRPr="00F14CD3">
              <w:rPr>
                <w:i/>
                <w:iCs/>
                <w:sz w:val="20"/>
                <w:szCs w:val="20"/>
                <w:lang w:val="es-CR"/>
              </w:rPr>
              <w:t>Ver la subsección a continuación para requisitos específicos</w:t>
            </w:r>
            <w:r w:rsidRPr="00F14CD3">
              <w:rPr>
                <w:i/>
                <w:iCs/>
                <w:sz w:val="20"/>
                <w:szCs w:val="20"/>
                <w:lang w:val="es-CR"/>
              </w:rPr>
              <w:t>)</w:t>
            </w:r>
          </w:p>
          <w:p w14:paraId="5AF3A7FA" w14:textId="6077E7A5" w:rsidR="004936DB" w:rsidRPr="00F14CD3" w:rsidRDefault="00F14CD3" w:rsidP="004936DB">
            <w:pPr>
              <w:numPr>
                <w:ilvl w:val="0"/>
                <w:numId w:val="50"/>
              </w:numPr>
              <w:ind w:hanging="205"/>
              <w:jc w:val="left"/>
              <w:rPr>
                <w:sz w:val="20"/>
                <w:szCs w:val="20"/>
                <w:lang w:val="es-CR"/>
              </w:rPr>
            </w:pPr>
            <w:r w:rsidRPr="00F14CD3">
              <w:rPr>
                <w:sz w:val="20"/>
                <w:szCs w:val="20"/>
                <w:lang w:val="es-CR"/>
              </w:rPr>
              <w:t xml:space="preserve">Comunicarse con los medios y otros actores de una manera que sea totalmente consistente con la posición y el enfoque expresados por el </w:t>
            </w:r>
            <w:r>
              <w:rPr>
                <w:sz w:val="20"/>
                <w:szCs w:val="20"/>
                <w:lang w:val="es-CR"/>
              </w:rPr>
              <w:t>GMS</w:t>
            </w:r>
            <w:r w:rsidR="004629F7" w:rsidRPr="00F14CD3">
              <w:rPr>
                <w:sz w:val="20"/>
                <w:szCs w:val="20"/>
                <w:lang w:val="es-CR"/>
              </w:rPr>
              <w:t>.</w:t>
            </w:r>
          </w:p>
          <w:p w14:paraId="29CA735F" w14:textId="7D897842" w:rsidR="004629F7" w:rsidRPr="00F14CD3" w:rsidRDefault="00F14CD3" w:rsidP="004629F7">
            <w:pPr>
              <w:numPr>
                <w:ilvl w:val="0"/>
                <w:numId w:val="50"/>
              </w:numPr>
              <w:ind w:hanging="205"/>
              <w:jc w:val="left"/>
              <w:rPr>
                <w:sz w:val="20"/>
                <w:szCs w:val="20"/>
                <w:lang w:val="es-CR"/>
              </w:rPr>
            </w:pPr>
            <w:r w:rsidRPr="00F14CD3">
              <w:rPr>
                <w:sz w:val="20"/>
                <w:szCs w:val="20"/>
                <w:lang w:val="es-CR"/>
              </w:rPr>
              <w:t xml:space="preserve">Contribuir según se requiera a los eventos de seguimiento. </w:t>
            </w:r>
            <w:r>
              <w:rPr>
                <w:sz w:val="20"/>
                <w:szCs w:val="20"/>
                <w:lang w:val="es-CR"/>
              </w:rPr>
              <w:t>(</w:t>
            </w:r>
            <w:r w:rsidRPr="00F14CD3">
              <w:rPr>
                <w:i/>
                <w:iCs/>
                <w:sz w:val="20"/>
                <w:szCs w:val="20"/>
                <w:lang w:val="es-CR"/>
              </w:rPr>
              <w:t>Ver la subsección a continuación para requisitos específicos</w:t>
            </w:r>
            <w:r>
              <w:rPr>
                <w:sz w:val="20"/>
                <w:szCs w:val="20"/>
                <w:lang w:val="es-CR"/>
              </w:rPr>
              <w:t>).</w:t>
            </w:r>
          </w:p>
          <w:p w14:paraId="676D5495" w14:textId="341960D3" w:rsidR="004936DB" w:rsidRPr="00F14CD3" w:rsidRDefault="00F14CD3" w:rsidP="004629F7">
            <w:pPr>
              <w:numPr>
                <w:ilvl w:val="0"/>
                <w:numId w:val="50"/>
              </w:numPr>
              <w:ind w:hanging="205"/>
              <w:jc w:val="left"/>
              <w:rPr>
                <w:sz w:val="20"/>
                <w:szCs w:val="20"/>
                <w:lang w:val="es-CR"/>
              </w:rPr>
            </w:pPr>
            <w:r w:rsidRPr="00F14CD3">
              <w:rPr>
                <w:sz w:val="20"/>
                <w:szCs w:val="20"/>
                <w:lang w:val="es-CR"/>
              </w:rPr>
              <w:t>Preparar, inicialmente en forma de borrador, el Informe Final, que consiste en</w:t>
            </w:r>
            <w:r w:rsidR="004936DB" w:rsidRPr="00F14CD3">
              <w:rPr>
                <w:sz w:val="20"/>
                <w:szCs w:val="20"/>
                <w:lang w:val="es-CR"/>
              </w:rPr>
              <w:t>:</w:t>
            </w:r>
          </w:p>
          <w:p w14:paraId="358DC545" w14:textId="77777777" w:rsidR="00F14CD3" w:rsidRPr="00F14CD3" w:rsidRDefault="00F14CD3" w:rsidP="00F14CD3">
            <w:pPr>
              <w:pStyle w:val="Prrafodelista"/>
              <w:numPr>
                <w:ilvl w:val="0"/>
                <w:numId w:val="56"/>
              </w:numPr>
              <w:jc w:val="left"/>
              <w:rPr>
                <w:sz w:val="20"/>
                <w:szCs w:val="20"/>
                <w:lang w:val="es-CR"/>
              </w:rPr>
            </w:pPr>
            <w:r w:rsidRPr="00F14CD3">
              <w:rPr>
                <w:sz w:val="20"/>
                <w:szCs w:val="20"/>
                <w:lang w:val="es-CR"/>
              </w:rPr>
              <w:t>Un resumen conciso de cómo se llevó a cabo la asignación.</w:t>
            </w:r>
          </w:p>
          <w:p w14:paraId="16BEA479" w14:textId="77777777" w:rsidR="00F14CD3" w:rsidRPr="00F14CD3" w:rsidRDefault="00F14CD3" w:rsidP="00F14CD3">
            <w:pPr>
              <w:pStyle w:val="Prrafodelista"/>
              <w:numPr>
                <w:ilvl w:val="0"/>
                <w:numId w:val="56"/>
              </w:numPr>
              <w:jc w:val="left"/>
              <w:rPr>
                <w:sz w:val="20"/>
                <w:szCs w:val="20"/>
                <w:lang w:val="es-CR"/>
              </w:rPr>
            </w:pPr>
            <w:r w:rsidRPr="00F14CD3">
              <w:rPr>
                <w:sz w:val="20"/>
                <w:szCs w:val="20"/>
                <w:lang w:val="es-CR"/>
              </w:rPr>
              <w:t>Detalles del evento de lanzamiento, incluyendo participantes.</w:t>
            </w:r>
          </w:p>
          <w:p w14:paraId="7F725BD6" w14:textId="77777777" w:rsidR="00F14CD3" w:rsidRPr="00F14CD3" w:rsidRDefault="00F14CD3" w:rsidP="00F14CD3">
            <w:pPr>
              <w:pStyle w:val="Prrafodelista"/>
              <w:numPr>
                <w:ilvl w:val="0"/>
                <w:numId w:val="56"/>
              </w:numPr>
              <w:jc w:val="left"/>
              <w:rPr>
                <w:sz w:val="20"/>
                <w:szCs w:val="20"/>
                <w:lang w:val="es-CR"/>
              </w:rPr>
            </w:pPr>
            <w:r w:rsidRPr="00F14CD3">
              <w:rPr>
                <w:sz w:val="20"/>
                <w:szCs w:val="20"/>
                <w:lang w:val="es-CR"/>
              </w:rPr>
              <w:t>Actas anexadas de las reuniones clave.</w:t>
            </w:r>
          </w:p>
          <w:p w14:paraId="10141E63" w14:textId="77777777" w:rsidR="00F14CD3" w:rsidRPr="00F14CD3" w:rsidRDefault="00F14CD3" w:rsidP="00F14CD3">
            <w:pPr>
              <w:pStyle w:val="Prrafodelista"/>
              <w:numPr>
                <w:ilvl w:val="0"/>
                <w:numId w:val="56"/>
              </w:numPr>
              <w:jc w:val="left"/>
              <w:rPr>
                <w:sz w:val="20"/>
                <w:szCs w:val="20"/>
                <w:lang w:val="es-CR"/>
              </w:rPr>
            </w:pPr>
            <w:r w:rsidRPr="00F14CD3">
              <w:rPr>
                <w:sz w:val="20"/>
                <w:szCs w:val="20"/>
                <w:lang w:val="es-CR"/>
              </w:rPr>
              <w:t>Resumen anexado de las herramientas Excel utilizadas.</w:t>
            </w:r>
          </w:p>
          <w:p w14:paraId="6571BEB7" w14:textId="77777777" w:rsidR="00F14CD3" w:rsidRPr="00F14CD3" w:rsidRDefault="00F14CD3" w:rsidP="00F14CD3">
            <w:pPr>
              <w:pStyle w:val="Prrafodelista"/>
              <w:numPr>
                <w:ilvl w:val="0"/>
                <w:numId w:val="56"/>
              </w:numPr>
              <w:jc w:val="left"/>
              <w:rPr>
                <w:sz w:val="20"/>
                <w:szCs w:val="20"/>
                <w:lang w:val="es-CR"/>
              </w:rPr>
            </w:pPr>
            <w:r w:rsidRPr="00F14CD3">
              <w:rPr>
                <w:sz w:val="20"/>
                <w:szCs w:val="20"/>
                <w:lang w:val="es-CR"/>
              </w:rPr>
              <w:t>Resumen de las lecciones aprendidas que podrían tener relación con futuras asignaciones de este tipo.</w:t>
            </w:r>
          </w:p>
          <w:p w14:paraId="5564EF71" w14:textId="77777777" w:rsidR="00F14CD3" w:rsidRPr="00F14CD3" w:rsidRDefault="00F14CD3" w:rsidP="00F14CD3">
            <w:pPr>
              <w:pStyle w:val="Prrafodelista"/>
              <w:numPr>
                <w:ilvl w:val="0"/>
                <w:numId w:val="56"/>
              </w:numPr>
              <w:jc w:val="left"/>
              <w:rPr>
                <w:sz w:val="20"/>
                <w:szCs w:val="20"/>
                <w:lang w:val="es-CR"/>
              </w:rPr>
            </w:pPr>
            <w:r w:rsidRPr="00F14CD3">
              <w:rPr>
                <w:sz w:val="20"/>
                <w:szCs w:val="20"/>
                <w:lang w:val="es-CR"/>
              </w:rPr>
              <w:t xml:space="preserve">Un informe accesorio confidencial que esboza de manera concisa posibles problemas de preocupación que salieron a la luz y que no se consideró </w:t>
            </w:r>
            <w:r w:rsidRPr="00F14CD3">
              <w:rPr>
                <w:sz w:val="20"/>
                <w:szCs w:val="20"/>
                <w:lang w:val="es-CR"/>
              </w:rPr>
              <w:lastRenderedPageBreak/>
              <w:t>apropiado incluir en el Informe de Revisión Independiente.</w:t>
            </w:r>
          </w:p>
          <w:p w14:paraId="444635C6" w14:textId="77777777" w:rsidR="00F14CD3" w:rsidRPr="00F14CD3" w:rsidRDefault="00F14CD3" w:rsidP="00F14CD3">
            <w:pPr>
              <w:pStyle w:val="Prrafodelista"/>
              <w:numPr>
                <w:ilvl w:val="0"/>
                <w:numId w:val="56"/>
              </w:numPr>
              <w:jc w:val="left"/>
              <w:rPr>
                <w:sz w:val="20"/>
                <w:szCs w:val="20"/>
                <w:lang w:val="es-CR"/>
              </w:rPr>
            </w:pPr>
            <w:r w:rsidRPr="00F14CD3">
              <w:rPr>
                <w:sz w:val="20"/>
                <w:szCs w:val="20"/>
                <w:lang w:val="es-CR"/>
              </w:rPr>
              <w:t>Referencia a fuentes secundarias relevantes de datos e información.</w:t>
            </w:r>
          </w:p>
          <w:p w14:paraId="16CBD039" w14:textId="4445091E" w:rsidR="004936DB" w:rsidRPr="004936DB" w:rsidRDefault="00F14CD3" w:rsidP="00F14CD3">
            <w:pPr>
              <w:pStyle w:val="Prrafodelista"/>
              <w:numPr>
                <w:ilvl w:val="0"/>
                <w:numId w:val="56"/>
              </w:numPr>
              <w:jc w:val="left"/>
              <w:rPr>
                <w:sz w:val="20"/>
                <w:szCs w:val="20"/>
              </w:rPr>
            </w:pPr>
            <w:r w:rsidRPr="00F14CD3">
              <w:rPr>
                <w:sz w:val="20"/>
                <w:szCs w:val="20"/>
              </w:rPr>
              <w:t>Informe Final</w:t>
            </w:r>
          </w:p>
        </w:tc>
        <w:tc>
          <w:tcPr>
            <w:tcW w:w="2410" w:type="dxa"/>
          </w:tcPr>
          <w:p w14:paraId="3A153E4D" w14:textId="457B65E8" w:rsidR="0045553D" w:rsidRDefault="004936DB" w:rsidP="0045553D">
            <w:pPr>
              <w:ind w:left="0" w:firstLine="0"/>
              <w:jc w:val="left"/>
              <w:rPr>
                <w:b/>
                <w:bCs/>
                <w:sz w:val="20"/>
                <w:szCs w:val="20"/>
              </w:rPr>
            </w:pPr>
            <w:r>
              <w:rPr>
                <w:b/>
                <w:bCs/>
                <w:sz w:val="20"/>
                <w:szCs w:val="20"/>
              </w:rPr>
              <w:lastRenderedPageBreak/>
              <w:t>Final Report</w:t>
            </w:r>
          </w:p>
          <w:p w14:paraId="1AC67DEA" w14:textId="77777777" w:rsidR="004936DB" w:rsidRDefault="004936DB" w:rsidP="0045553D">
            <w:pPr>
              <w:ind w:left="0" w:firstLine="0"/>
              <w:jc w:val="left"/>
              <w:rPr>
                <w:b/>
                <w:bCs/>
                <w:sz w:val="20"/>
                <w:szCs w:val="20"/>
              </w:rPr>
            </w:pPr>
          </w:p>
          <w:p w14:paraId="23D703D5" w14:textId="77777777" w:rsidR="004936DB" w:rsidRDefault="004936DB" w:rsidP="0045553D">
            <w:pPr>
              <w:ind w:left="0" w:firstLine="0"/>
              <w:jc w:val="left"/>
              <w:rPr>
                <w:b/>
                <w:bCs/>
                <w:sz w:val="20"/>
                <w:szCs w:val="20"/>
              </w:rPr>
            </w:pPr>
          </w:p>
          <w:p w14:paraId="23FFC98A" w14:textId="2744BE45" w:rsidR="004936DB" w:rsidRPr="0045553D" w:rsidRDefault="004936DB" w:rsidP="0045553D">
            <w:pPr>
              <w:ind w:left="0" w:firstLine="0"/>
              <w:jc w:val="left"/>
              <w:rPr>
                <w:b/>
                <w:bCs/>
                <w:sz w:val="20"/>
                <w:szCs w:val="20"/>
              </w:rPr>
            </w:pPr>
          </w:p>
        </w:tc>
      </w:tr>
    </w:tbl>
    <w:p w14:paraId="76ADD339" w14:textId="77777777" w:rsidR="000A63A0" w:rsidRDefault="000A63A0" w:rsidP="004629F7">
      <w:pPr>
        <w:ind w:left="0" w:firstLine="0"/>
      </w:pPr>
    </w:p>
    <w:p w14:paraId="0D7D32D8" w14:textId="000F9B77" w:rsidR="00D35003" w:rsidRPr="00F14CD3" w:rsidRDefault="00080D23" w:rsidP="004629F7">
      <w:pPr>
        <w:ind w:left="0" w:firstLine="0"/>
        <w:rPr>
          <w:i/>
          <w:iCs/>
          <w:lang w:val="es-CR"/>
        </w:rPr>
      </w:pPr>
      <w:r w:rsidRPr="00F14CD3">
        <w:rPr>
          <w:i/>
          <w:iCs/>
          <w:lang w:val="es-CR"/>
        </w:rPr>
        <w:t>Nota:</w:t>
      </w:r>
      <w:r w:rsidR="00EE5139" w:rsidRPr="00F14CD3">
        <w:rPr>
          <w:i/>
          <w:iCs/>
          <w:lang w:val="es-CR"/>
        </w:rPr>
        <w:t xml:space="preserve"> El Manual de Revisión </w:t>
      </w:r>
      <w:r w:rsidR="00F14CD3">
        <w:rPr>
          <w:i/>
          <w:iCs/>
          <w:lang w:val="es-CR"/>
        </w:rPr>
        <w:t>I</w:t>
      </w:r>
      <w:r w:rsidR="00EE5139" w:rsidRPr="00F14CD3">
        <w:rPr>
          <w:i/>
          <w:iCs/>
          <w:lang w:val="es-CR"/>
        </w:rPr>
        <w:t>ndependiente</w:t>
      </w:r>
      <w:r w:rsidR="00333074" w:rsidRPr="00F14CD3">
        <w:rPr>
          <w:i/>
          <w:iCs/>
          <w:lang w:val="es-CR"/>
        </w:rPr>
        <w:t xml:space="preserve"> proporciona información </w:t>
      </w:r>
      <w:r w:rsidRPr="00F14CD3">
        <w:rPr>
          <w:i/>
          <w:iCs/>
          <w:lang w:val="es-CR"/>
        </w:rPr>
        <w:t xml:space="preserve">puntual y </w:t>
      </w:r>
      <w:r w:rsidR="00333074" w:rsidRPr="00F14CD3">
        <w:rPr>
          <w:i/>
          <w:iCs/>
          <w:lang w:val="es-CR"/>
        </w:rPr>
        <w:t>adicional sobre buenas prácticas en la preparación y presentación del Informe de Revisión Independiente</w:t>
      </w:r>
      <w:r w:rsidR="00D35003" w:rsidRPr="00F14CD3">
        <w:rPr>
          <w:i/>
          <w:iCs/>
          <w:lang w:val="es-CR"/>
        </w:rPr>
        <w:t>.</w:t>
      </w:r>
    </w:p>
    <w:p w14:paraId="11A69665" w14:textId="77777777" w:rsidR="00333074" w:rsidRPr="00333074" w:rsidRDefault="00333074" w:rsidP="004629F7">
      <w:pPr>
        <w:ind w:left="0" w:firstLine="0"/>
        <w:rPr>
          <w:lang w:val="es-CR"/>
        </w:rPr>
      </w:pPr>
    </w:p>
    <w:p w14:paraId="10C9ABCB" w14:textId="6C2C9B62" w:rsidR="004629F7" w:rsidRDefault="001C12D4" w:rsidP="004629F7">
      <w:pPr>
        <w:pStyle w:val="Ttulo2"/>
        <w:ind w:left="578" w:hanging="578"/>
      </w:pPr>
      <w:bookmarkStart w:id="10" w:name="_Toc211920587"/>
      <w:proofErr w:type="spellStart"/>
      <w:r w:rsidRPr="001C12D4">
        <w:t>Específico</w:t>
      </w:r>
      <w:bookmarkEnd w:id="10"/>
      <w:proofErr w:type="spellEnd"/>
    </w:p>
    <w:p w14:paraId="7239CC8B" w14:textId="1B6E1338" w:rsidR="0088354C" w:rsidRDefault="001C12D4" w:rsidP="0088354C">
      <w:pPr>
        <w:rPr>
          <w:lang w:val="es-CR"/>
        </w:rPr>
      </w:pPr>
      <w:r w:rsidRPr="001C12D4">
        <w:rPr>
          <w:lang w:val="es-CR"/>
        </w:rPr>
        <w:t>Los requisitos específicos en términos del alcance del trabajo y actividades relacionadas son</w:t>
      </w:r>
      <w:r w:rsidR="0088354C" w:rsidRPr="001C12D4">
        <w:rPr>
          <w:lang w:val="es-CR"/>
        </w:rPr>
        <w:t>:</w:t>
      </w:r>
    </w:p>
    <w:p w14:paraId="7A838EE6" w14:textId="77777777" w:rsidR="00F14CD3" w:rsidRPr="001C12D4" w:rsidRDefault="00F14CD3" w:rsidP="0088354C">
      <w:pPr>
        <w:rPr>
          <w:lang w:val="es-CR"/>
        </w:rPr>
      </w:pPr>
    </w:p>
    <w:p w14:paraId="6F39913A" w14:textId="765984A6" w:rsidR="0088354C" w:rsidRPr="001C12D4" w:rsidRDefault="001C12D4" w:rsidP="0088354C">
      <w:pPr>
        <w:rPr>
          <w:lang w:val="es-CR"/>
        </w:rPr>
      </w:pPr>
      <w:r w:rsidRPr="001C12D4">
        <w:rPr>
          <w:lang w:val="es-CR"/>
        </w:rPr>
        <w:t>Las entidades contratantes participantes son</w:t>
      </w:r>
      <w:r w:rsidR="0088354C" w:rsidRPr="001C12D4">
        <w:rPr>
          <w:lang w:val="es-CR"/>
        </w:rPr>
        <w:t>:</w:t>
      </w:r>
    </w:p>
    <w:p w14:paraId="0E854447" w14:textId="77777777" w:rsidR="0088354C" w:rsidRPr="001C12D4" w:rsidRDefault="0088354C" w:rsidP="0088354C">
      <w:pPr>
        <w:shd w:val="clear" w:color="auto" w:fill="FBE4D5" w:themeFill="accent2" w:themeFillTint="33"/>
        <w:rPr>
          <w:lang w:val="es-CR"/>
        </w:rPr>
      </w:pPr>
    </w:p>
    <w:p w14:paraId="299901FB" w14:textId="77777777" w:rsidR="0088354C" w:rsidRPr="001C12D4" w:rsidRDefault="0088354C" w:rsidP="0088354C">
      <w:pPr>
        <w:shd w:val="clear" w:color="auto" w:fill="FBE4D5" w:themeFill="accent2" w:themeFillTint="33"/>
        <w:ind w:left="0" w:firstLine="0"/>
        <w:rPr>
          <w:lang w:val="es-CR"/>
        </w:rPr>
      </w:pPr>
    </w:p>
    <w:p w14:paraId="6DEDB7C6" w14:textId="77777777" w:rsidR="0088354C" w:rsidRPr="001C12D4" w:rsidRDefault="0088354C" w:rsidP="0088354C">
      <w:pPr>
        <w:shd w:val="clear" w:color="auto" w:fill="FBE4D5" w:themeFill="accent2" w:themeFillTint="33"/>
        <w:ind w:left="0" w:firstLine="0"/>
        <w:rPr>
          <w:lang w:val="es-CR"/>
        </w:rPr>
      </w:pPr>
    </w:p>
    <w:p w14:paraId="53B00C9B" w14:textId="77777777" w:rsidR="0088354C" w:rsidRPr="001C12D4" w:rsidRDefault="0088354C" w:rsidP="0088354C">
      <w:pPr>
        <w:shd w:val="clear" w:color="auto" w:fill="FBE4D5" w:themeFill="accent2" w:themeFillTint="33"/>
        <w:ind w:left="0" w:firstLine="0"/>
        <w:rPr>
          <w:lang w:val="es-CR"/>
        </w:rPr>
      </w:pPr>
    </w:p>
    <w:p w14:paraId="23E082E2" w14:textId="6D7EBAA9" w:rsidR="0088354C" w:rsidRPr="001C12D4" w:rsidRDefault="001C12D4" w:rsidP="0088354C">
      <w:pPr>
        <w:rPr>
          <w:lang w:val="es-CR"/>
        </w:rPr>
      </w:pPr>
      <w:r w:rsidRPr="001C12D4">
        <w:rPr>
          <w:lang w:val="es-CR"/>
        </w:rPr>
        <w:t>Los requisitos para el tamaño y la presentación del Informe de Revisión Independiente son</w:t>
      </w:r>
      <w:r w:rsidR="00D85A99" w:rsidRPr="001C12D4">
        <w:rPr>
          <w:lang w:val="es-CR"/>
        </w:rPr>
        <w:t>:</w:t>
      </w:r>
    </w:p>
    <w:p w14:paraId="7709D324" w14:textId="77777777" w:rsidR="0088354C" w:rsidRPr="001C12D4" w:rsidRDefault="0088354C" w:rsidP="0088354C">
      <w:pPr>
        <w:shd w:val="clear" w:color="auto" w:fill="FBE4D5" w:themeFill="accent2" w:themeFillTint="33"/>
        <w:rPr>
          <w:lang w:val="es-CR"/>
        </w:rPr>
      </w:pPr>
    </w:p>
    <w:p w14:paraId="4EF61160" w14:textId="77777777" w:rsidR="0088354C" w:rsidRPr="001C12D4" w:rsidRDefault="0088354C" w:rsidP="0088354C">
      <w:pPr>
        <w:shd w:val="clear" w:color="auto" w:fill="FBE4D5" w:themeFill="accent2" w:themeFillTint="33"/>
        <w:ind w:left="0" w:firstLine="0"/>
        <w:rPr>
          <w:lang w:val="es-CR"/>
        </w:rPr>
      </w:pPr>
    </w:p>
    <w:p w14:paraId="51056F1C" w14:textId="77777777" w:rsidR="0088354C" w:rsidRPr="001C12D4" w:rsidRDefault="0088354C" w:rsidP="0088354C">
      <w:pPr>
        <w:shd w:val="clear" w:color="auto" w:fill="FBE4D5" w:themeFill="accent2" w:themeFillTint="33"/>
        <w:ind w:left="0" w:firstLine="0"/>
        <w:rPr>
          <w:lang w:val="es-CR"/>
        </w:rPr>
      </w:pPr>
    </w:p>
    <w:p w14:paraId="588459D7" w14:textId="77777777" w:rsidR="0088354C" w:rsidRPr="001C12D4" w:rsidRDefault="0088354C" w:rsidP="0088354C">
      <w:pPr>
        <w:shd w:val="clear" w:color="auto" w:fill="FBE4D5" w:themeFill="accent2" w:themeFillTint="33"/>
        <w:ind w:left="0" w:firstLine="0"/>
        <w:rPr>
          <w:lang w:val="es-CR"/>
        </w:rPr>
      </w:pPr>
    </w:p>
    <w:p w14:paraId="14E0664C" w14:textId="5FBDB333" w:rsidR="00D85A99" w:rsidRPr="001C12D4" w:rsidRDefault="001C12D4" w:rsidP="00D85A99">
      <w:pPr>
        <w:rPr>
          <w:lang w:val="es-CR"/>
        </w:rPr>
      </w:pPr>
      <w:r w:rsidRPr="001C12D4">
        <w:rPr>
          <w:lang w:val="es-CR"/>
        </w:rPr>
        <w:t>Los requisitos para el evento de lanzamiento y el seguimiento son</w:t>
      </w:r>
      <w:r w:rsidR="00D85A99" w:rsidRPr="001C12D4">
        <w:rPr>
          <w:lang w:val="es-CR"/>
        </w:rPr>
        <w:t>:</w:t>
      </w:r>
    </w:p>
    <w:p w14:paraId="7FC1417B" w14:textId="77777777" w:rsidR="00D85A99" w:rsidRPr="001C12D4" w:rsidRDefault="00D85A99" w:rsidP="00D85A99">
      <w:pPr>
        <w:shd w:val="clear" w:color="auto" w:fill="FBE4D5" w:themeFill="accent2" w:themeFillTint="33"/>
        <w:rPr>
          <w:lang w:val="es-CR"/>
        </w:rPr>
      </w:pPr>
    </w:p>
    <w:p w14:paraId="33F9FDA7" w14:textId="77777777" w:rsidR="00D85A99" w:rsidRPr="001C12D4" w:rsidRDefault="00D85A99" w:rsidP="00D85A99">
      <w:pPr>
        <w:shd w:val="clear" w:color="auto" w:fill="FBE4D5" w:themeFill="accent2" w:themeFillTint="33"/>
        <w:ind w:left="0" w:firstLine="0"/>
        <w:rPr>
          <w:lang w:val="es-CR"/>
        </w:rPr>
      </w:pPr>
    </w:p>
    <w:p w14:paraId="1884ADC9" w14:textId="77777777" w:rsidR="00D85A99" w:rsidRPr="001C12D4" w:rsidRDefault="00D85A99" w:rsidP="00D85A99">
      <w:pPr>
        <w:shd w:val="clear" w:color="auto" w:fill="FBE4D5" w:themeFill="accent2" w:themeFillTint="33"/>
        <w:ind w:left="0" w:firstLine="0"/>
        <w:rPr>
          <w:lang w:val="es-CR"/>
        </w:rPr>
      </w:pPr>
    </w:p>
    <w:p w14:paraId="350BC1C0" w14:textId="77777777" w:rsidR="00D85A99" w:rsidRPr="001C12D4" w:rsidRDefault="00D85A99" w:rsidP="00D85A99">
      <w:pPr>
        <w:shd w:val="clear" w:color="auto" w:fill="FBE4D5" w:themeFill="accent2" w:themeFillTint="33"/>
        <w:ind w:left="0" w:firstLine="0"/>
        <w:rPr>
          <w:lang w:val="es-CR"/>
        </w:rPr>
      </w:pPr>
    </w:p>
    <w:p w14:paraId="4BEB6A77" w14:textId="1D087F9D" w:rsidR="00D85A99" w:rsidRPr="001C12D4" w:rsidRDefault="001C12D4" w:rsidP="00D85A99">
      <w:pPr>
        <w:rPr>
          <w:lang w:val="es-CR"/>
        </w:rPr>
      </w:pPr>
      <w:r w:rsidRPr="001C12D4">
        <w:rPr>
          <w:lang w:val="es-CR"/>
        </w:rPr>
        <w:t>Otra información específica relevante incluye</w:t>
      </w:r>
      <w:r w:rsidR="00D85A99" w:rsidRPr="001C12D4">
        <w:rPr>
          <w:lang w:val="es-CR"/>
        </w:rPr>
        <w:t>:</w:t>
      </w:r>
    </w:p>
    <w:p w14:paraId="21602383" w14:textId="77777777" w:rsidR="00D85A99" w:rsidRPr="001C12D4" w:rsidRDefault="00D85A99" w:rsidP="00D85A99">
      <w:pPr>
        <w:shd w:val="clear" w:color="auto" w:fill="FBE4D5" w:themeFill="accent2" w:themeFillTint="33"/>
        <w:rPr>
          <w:lang w:val="es-CR"/>
        </w:rPr>
      </w:pPr>
    </w:p>
    <w:p w14:paraId="003F1416" w14:textId="77777777" w:rsidR="00D85A99" w:rsidRPr="001C12D4" w:rsidRDefault="00D85A99" w:rsidP="00D85A99">
      <w:pPr>
        <w:shd w:val="clear" w:color="auto" w:fill="FBE4D5" w:themeFill="accent2" w:themeFillTint="33"/>
        <w:ind w:left="0" w:firstLine="0"/>
        <w:rPr>
          <w:lang w:val="es-CR"/>
        </w:rPr>
      </w:pPr>
    </w:p>
    <w:p w14:paraId="0EF24C03" w14:textId="77777777" w:rsidR="00D85A99" w:rsidRPr="001C12D4" w:rsidRDefault="00D85A99" w:rsidP="00D85A99">
      <w:pPr>
        <w:shd w:val="clear" w:color="auto" w:fill="FBE4D5" w:themeFill="accent2" w:themeFillTint="33"/>
        <w:ind w:left="0" w:firstLine="0"/>
        <w:rPr>
          <w:lang w:val="es-CR"/>
        </w:rPr>
      </w:pPr>
    </w:p>
    <w:p w14:paraId="005AD587" w14:textId="77777777" w:rsidR="00D85A99" w:rsidRPr="001C12D4" w:rsidRDefault="00D85A99" w:rsidP="00D85A99">
      <w:pPr>
        <w:shd w:val="clear" w:color="auto" w:fill="FBE4D5" w:themeFill="accent2" w:themeFillTint="33"/>
        <w:ind w:left="0" w:firstLine="0"/>
        <w:rPr>
          <w:lang w:val="es-CR"/>
        </w:rPr>
      </w:pPr>
    </w:p>
    <w:p w14:paraId="4AA29DB4" w14:textId="36C947FD" w:rsidR="000A63A0" w:rsidRPr="001C12D4" w:rsidRDefault="001C12D4" w:rsidP="00D85A99">
      <w:pPr>
        <w:ind w:left="0" w:firstLine="0"/>
        <w:rPr>
          <w:lang w:val="es-CR"/>
        </w:rPr>
      </w:pPr>
      <w:r w:rsidRPr="001C12D4">
        <w:rPr>
          <w:lang w:val="es-CR"/>
        </w:rPr>
        <w:t>El cliente puede proporcionar información relevante adicional durante la asignación. Si el cliente considera que los licitadores se beneficiarían del acceso temprano a información adicional durante el período de la licitación, dicha información se pondrá a disposición de todos los licitadores al mismo tiempo</w:t>
      </w:r>
      <w:r w:rsidR="00333074">
        <w:rPr>
          <w:lang w:val="es-CR"/>
        </w:rPr>
        <w:t>.</w:t>
      </w:r>
    </w:p>
    <w:p w14:paraId="165A2870" w14:textId="407BE857" w:rsidR="00535281" w:rsidRPr="001C12D4" w:rsidRDefault="001C12D4" w:rsidP="00535281">
      <w:pPr>
        <w:pStyle w:val="Ttulo1"/>
        <w:rPr>
          <w:lang w:val="es-CR"/>
        </w:rPr>
      </w:pPr>
      <w:bookmarkStart w:id="11" w:name="_Toc211920588"/>
      <w:r w:rsidRPr="001C12D4">
        <w:rPr>
          <w:lang w:val="es-CR"/>
        </w:rPr>
        <w:lastRenderedPageBreak/>
        <w:t>Cronograma e Hitos</w:t>
      </w:r>
      <w:r w:rsidR="00535281" w:rsidRPr="001C12D4">
        <w:rPr>
          <w:lang w:val="es-CR"/>
        </w:rPr>
        <w:t xml:space="preserve">: </w:t>
      </w:r>
      <w:r w:rsidRPr="001C12D4">
        <w:rPr>
          <w:i/>
          <w:iCs/>
          <w:sz w:val="20"/>
          <w:szCs w:val="20"/>
          <w:lang w:val="es-CR"/>
        </w:rPr>
        <w:t>Monitoreo del progreso y realización de ajustes si es necesario</w:t>
      </w:r>
      <w:bookmarkEnd w:id="11"/>
    </w:p>
    <w:p w14:paraId="1BCE0A29" w14:textId="77777777" w:rsidR="00535281" w:rsidRDefault="00535281" w:rsidP="00535281">
      <w:pPr>
        <w:pStyle w:val="Ttulo2"/>
      </w:pPr>
      <w:bookmarkStart w:id="12" w:name="_Toc211920589"/>
      <w:r>
        <w:t>General</w:t>
      </w:r>
      <w:bookmarkEnd w:id="12"/>
    </w:p>
    <w:p w14:paraId="0D506187" w14:textId="27463333" w:rsidR="004629F7" w:rsidRPr="001C12D4" w:rsidRDefault="001C12D4" w:rsidP="004629F7">
      <w:pPr>
        <w:rPr>
          <w:lang w:val="es-CR"/>
        </w:rPr>
      </w:pPr>
      <w:r w:rsidRPr="001C12D4">
        <w:rPr>
          <w:lang w:val="es-CR"/>
        </w:rPr>
        <w:t>El cronograma de actividades asociado con esta asignación forma parte del contrato y debe ser respetado por ambas partes en la medida en que sea razonable y factible. Sin embargo, se reconoce que inevitablemente ocurrirán cambios en las circunstancias que dan forma al cronograma, incluyendo</w:t>
      </w:r>
      <w:r w:rsidR="008E2054" w:rsidRPr="001C12D4">
        <w:rPr>
          <w:lang w:val="es-CR"/>
        </w:rPr>
        <w:t>:</w:t>
      </w:r>
    </w:p>
    <w:p w14:paraId="63A6710D" w14:textId="77777777" w:rsidR="001C12D4" w:rsidRPr="001C12D4" w:rsidRDefault="001C12D4" w:rsidP="001C12D4">
      <w:pPr>
        <w:pStyle w:val="Prrafodelista"/>
        <w:numPr>
          <w:ilvl w:val="0"/>
          <w:numId w:val="51"/>
        </w:numPr>
        <w:rPr>
          <w:lang w:val="es-CR"/>
        </w:rPr>
      </w:pPr>
      <w:r w:rsidRPr="001C12D4">
        <w:rPr>
          <w:lang w:val="es-CR"/>
        </w:rPr>
        <w:t>Alcance, disponibilidad, precisión y contenido de los datos e información relevantes.</w:t>
      </w:r>
    </w:p>
    <w:p w14:paraId="11088DED" w14:textId="77777777" w:rsidR="001C12D4" w:rsidRDefault="001C12D4" w:rsidP="001C12D4">
      <w:pPr>
        <w:pStyle w:val="Prrafodelista"/>
        <w:numPr>
          <w:ilvl w:val="0"/>
          <w:numId w:val="51"/>
        </w:numPr>
      </w:pPr>
      <w:proofErr w:type="spellStart"/>
      <w:r>
        <w:t>Hallazgos</w:t>
      </w:r>
      <w:proofErr w:type="spellEnd"/>
      <w:r>
        <w:t xml:space="preserve"> </w:t>
      </w:r>
      <w:proofErr w:type="spellStart"/>
      <w:r>
        <w:t>emergentes</w:t>
      </w:r>
      <w:proofErr w:type="spellEnd"/>
      <w:r>
        <w:t>.</w:t>
      </w:r>
    </w:p>
    <w:p w14:paraId="58A85392" w14:textId="076CB6E6" w:rsidR="008E2054" w:rsidRPr="001C12D4" w:rsidRDefault="001C12D4" w:rsidP="001C12D4">
      <w:pPr>
        <w:pStyle w:val="Prrafodelista"/>
        <w:numPr>
          <w:ilvl w:val="0"/>
          <w:numId w:val="51"/>
        </w:numPr>
        <w:rPr>
          <w:lang w:val="es-CR"/>
        </w:rPr>
      </w:pPr>
      <w:r w:rsidRPr="001C12D4">
        <w:rPr>
          <w:lang w:val="es-CR"/>
        </w:rPr>
        <w:t>Restricciones de tiempo y recursos disponibles.</w:t>
      </w:r>
    </w:p>
    <w:p w14:paraId="3374E9E5" w14:textId="77777777" w:rsidR="001C12D4" w:rsidRPr="001C12D4" w:rsidRDefault="001C12D4" w:rsidP="001C12D4">
      <w:pPr>
        <w:rPr>
          <w:lang w:val="es-CR"/>
        </w:rPr>
      </w:pPr>
      <w:r w:rsidRPr="001C12D4">
        <w:rPr>
          <w:lang w:val="es-CR"/>
        </w:rPr>
        <w:t>Como resultado, el Cronograma de Actividades debe considerarse un documento vivo que está sujeto a discusión y, por acuerdo mutuo, a revisión de vez en cuando. El objetivo de dicha discusión debe ser garantizar que los limitados recursos disponibles se desplieguen de manera óptima, con la mayor probabilidad de resultar en un sólido Informe de Revisión Independiente.</w:t>
      </w:r>
    </w:p>
    <w:p w14:paraId="07545E3E" w14:textId="77777777" w:rsidR="001C12D4" w:rsidRPr="001C12D4" w:rsidRDefault="001C12D4" w:rsidP="001C12D4">
      <w:pPr>
        <w:rPr>
          <w:lang w:val="es-CR"/>
        </w:rPr>
      </w:pPr>
      <w:r w:rsidRPr="001C12D4">
        <w:rPr>
          <w:lang w:val="es-CR"/>
        </w:rPr>
        <w:t>Dichas discusiones no absuelven a la parte contratada de su responsabilidad de cumplir con sus obligaciones contractuales. En su lugar, buscan asegurar que los limitados recursos disponibles se asignen de una manera priorizada y acordada.</w:t>
      </w:r>
    </w:p>
    <w:p w14:paraId="63113DC8" w14:textId="7E62D876" w:rsidR="001C12D4" w:rsidRPr="001C12D4" w:rsidRDefault="001C12D4" w:rsidP="001C12D4">
      <w:pPr>
        <w:rPr>
          <w:lang w:val="es-CR"/>
        </w:rPr>
      </w:pPr>
      <w:r w:rsidRPr="001C12D4">
        <w:rPr>
          <w:lang w:val="es-CR"/>
        </w:rPr>
        <w:t xml:space="preserve">El cronograma debe proporcionar uno o más </w:t>
      </w:r>
      <w:r w:rsidR="00333074">
        <w:rPr>
          <w:lang w:val="es-CR"/>
        </w:rPr>
        <w:t>“</w:t>
      </w:r>
      <w:r w:rsidRPr="001C12D4">
        <w:rPr>
          <w:lang w:val="es-CR"/>
        </w:rPr>
        <w:t xml:space="preserve">puntos de </w:t>
      </w:r>
      <w:r w:rsidR="00333074">
        <w:rPr>
          <w:lang w:val="es-CR"/>
        </w:rPr>
        <w:t>espera”</w:t>
      </w:r>
      <w:r w:rsidRPr="001C12D4">
        <w:rPr>
          <w:lang w:val="es-CR"/>
        </w:rPr>
        <w:t xml:space="preserve"> (</w:t>
      </w:r>
      <w:proofErr w:type="spellStart"/>
      <w:r w:rsidRPr="00F14CD3">
        <w:rPr>
          <w:i/>
          <w:iCs/>
          <w:lang w:val="es-CR"/>
        </w:rPr>
        <w:t>hold</w:t>
      </w:r>
      <w:proofErr w:type="spellEnd"/>
      <w:r w:rsidRPr="00F14CD3">
        <w:rPr>
          <w:i/>
          <w:iCs/>
          <w:lang w:val="es-CR"/>
        </w:rPr>
        <w:t xml:space="preserve"> </w:t>
      </w:r>
      <w:proofErr w:type="spellStart"/>
      <w:r w:rsidRPr="00F14CD3">
        <w:rPr>
          <w:i/>
          <w:iCs/>
          <w:lang w:val="es-CR"/>
        </w:rPr>
        <w:t>points</w:t>
      </w:r>
      <w:proofErr w:type="spellEnd"/>
      <w:r w:rsidRPr="001C12D4">
        <w:rPr>
          <w:lang w:val="es-CR"/>
        </w:rPr>
        <w:t>) en los que los requisitos detallados pueden ser discutidos y ajustados a la luz de la información adicional. Cualquiera de las partes puede solicitar un punto de retención adicional si surge información nueva y significativa que afectará, o podría afectar, significativamente la asignación.</w:t>
      </w:r>
    </w:p>
    <w:p w14:paraId="5CED0BF8" w14:textId="77777777" w:rsidR="001C12D4" w:rsidRPr="001C12D4" w:rsidRDefault="001C12D4" w:rsidP="001C12D4">
      <w:pPr>
        <w:rPr>
          <w:lang w:val="es-CR"/>
        </w:rPr>
      </w:pPr>
      <w:r w:rsidRPr="001C12D4">
        <w:rPr>
          <w:lang w:val="es-CR"/>
        </w:rPr>
        <w:t xml:space="preserve">A menos que se acuerde lo contrario por escrito, el cliente proporcionará retroalimentación escrita consolidada sobre los entregables dentro de los </w:t>
      </w:r>
      <w:r w:rsidRPr="00F14CD3">
        <w:rPr>
          <w:b/>
          <w:bCs/>
          <w:lang w:val="es-CR"/>
        </w:rPr>
        <w:t>6 días hábiles</w:t>
      </w:r>
      <w:r w:rsidRPr="001C12D4">
        <w:rPr>
          <w:lang w:val="es-CR"/>
        </w:rPr>
        <w:t xml:space="preserve"> siguientes a su recepción.</w:t>
      </w:r>
    </w:p>
    <w:p w14:paraId="153B3A4D" w14:textId="77777777" w:rsidR="001C12D4" w:rsidRPr="001C12D4" w:rsidRDefault="001C12D4" w:rsidP="001C12D4">
      <w:pPr>
        <w:rPr>
          <w:lang w:val="es-CR"/>
        </w:rPr>
      </w:pPr>
      <w:r w:rsidRPr="001C12D4">
        <w:rPr>
          <w:lang w:val="es-CR"/>
        </w:rPr>
        <w:t xml:space="preserve">A menos que se acuerde lo contrario por escrito, la parte contratada actualizará el entregable a la luz de los comentarios del cliente dentro de los </w:t>
      </w:r>
      <w:r w:rsidRPr="00F14CD3">
        <w:rPr>
          <w:b/>
          <w:bCs/>
          <w:lang w:val="es-CR"/>
        </w:rPr>
        <w:t>6 días hábiles</w:t>
      </w:r>
      <w:r w:rsidRPr="001C12D4">
        <w:rPr>
          <w:lang w:val="es-CR"/>
        </w:rPr>
        <w:t xml:space="preserve"> siguientes a la recepción de los comentarios escritos y también proporcionará una matriz de comentarios completa que incluya la respuesta considerada a cada comentario realizado y la acción correctiva, si la hubiera, tomada.</w:t>
      </w:r>
    </w:p>
    <w:p w14:paraId="07329FDB" w14:textId="383B55B7" w:rsidR="006029B8" w:rsidRDefault="001C12D4" w:rsidP="001C12D4">
      <w:pPr>
        <w:rPr>
          <w:lang w:val="es-CR"/>
        </w:rPr>
      </w:pPr>
      <w:r w:rsidRPr="001C12D4">
        <w:rPr>
          <w:lang w:val="es-CR"/>
        </w:rPr>
        <w:t>A nivel de resumen, un cronograma de actividades incluiría típicamente la información que se detalla en la siguiente tabla. A nivel detallado, normalmente, pero no necesariamente, estaría en forma de un Diagrama de Gantt que clarifique las dependencias, ayudando así a asegurar que los supuestos subyacentes sobre las subactividades sean realistas. Sin embargo, en todo momento, la clave es que facilite la comprensión y la gestión del progreso general</w:t>
      </w:r>
      <w:r w:rsidR="00D35003" w:rsidRPr="001C12D4">
        <w:rPr>
          <w:lang w:val="es-CR"/>
        </w:rPr>
        <w:t>.</w:t>
      </w:r>
    </w:p>
    <w:p w14:paraId="57323ED4" w14:textId="77777777" w:rsidR="00DE78AB" w:rsidRDefault="00DE78AB" w:rsidP="001C12D4">
      <w:pPr>
        <w:rPr>
          <w:lang w:val="es-CR"/>
        </w:rPr>
      </w:pPr>
    </w:p>
    <w:p w14:paraId="52DFA1AD" w14:textId="77777777" w:rsidR="001C12D4" w:rsidRPr="001C12D4" w:rsidRDefault="001C12D4" w:rsidP="001C12D4">
      <w:pPr>
        <w:rPr>
          <w:lang w:val="es-CR"/>
        </w:rPr>
      </w:pPr>
    </w:p>
    <w:tbl>
      <w:tblPr>
        <w:tblStyle w:val="Tablaconcuadrcula"/>
        <w:tblW w:w="9444" w:type="dxa"/>
        <w:tblInd w:w="9" w:type="dxa"/>
        <w:tblLook w:val="04A0" w:firstRow="1" w:lastRow="0" w:firstColumn="1" w:lastColumn="0" w:noHBand="0" w:noVBand="1"/>
      </w:tblPr>
      <w:tblGrid>
        <w:gridCol w:w="4522"/>
        <w:gridCol w:w="3684"/>
        <w:gridCol w:w="1238"/>
      </w:tblGrid>
      <w:tr w:rsidR="001C12D4" w:rsidRPr="00663AC7" w14:paraId="5BF6BE96" w14:textId="77777777" w:rsidTr="00DF75D7">
        <w:tc>
          <w:tcPr>
            <w:tcW w:w="4522" w:type="dxa"/>
            <w:tcBorders>
              <w:bottom w:val="single" w:sz="4" w:space="0" w:color="auto"/>
            </w:tcBorders>
          </w:tcPr>
          <w:p w14:paraId="4A3D7A34" w14:textId="6AADF116" w:rsidR="001C12D4" w:rsidRPr="001C12D4" w:rsidRDefault="001C12D4" w:rsidP="001C12D4">
            <w:pPr>
              <w:spacing w:after="0"/>
              <w:ind w:left="0" w:firstLine="0"/>
              <w:rPr>
                <w:b/>
                <w:bCs/>
                <w:sz w:val="20"/>
                <w:szCs w:val="20"/>
              </w:rPr>
            </w:pPr>
            <w:r w:rsidRPr="001C12D4">
              <w:rPr>
                <w:b/>
                <w:bCs/>
              </w:rPr>
              <w:t>Tarea</w:t>
            </w:r>
          </w:p>
        </w:tc>
        <w:tc>
          <w:tcPr>
            <w:tcW w:w="3684" w:type="dxa"/>
            <w:tcBorders>
              <w:bottom w:val="single" w:sz="4" w:space="0" w:color="auto"/>
            </w:tcBorders>
          </w:tcPr>
          <w:p w14:paraId="3385F6CE" w14:textId="5768491A" w:rsidR="001C12D4" w:rsidRPr="001C12D4" w:rsidRDefault="001C12D4" w:rsidP="001C12D4">
            <w:pPr>
              <w:spacing w:after="0"/>
              <w:ind w:left="0" w:firstLine="0"/>
              <w:rPr>
                <w:b/>
                <w:bCs/>
                <w:sz w:val="20"/>
                <w:szCs w:val="20"/>
              </w:rPr>
            </w:pPr>
            <w:proofErr w:type="spellStart"/>
            <w:r w:rsidRPr="001C12D4">
              <w:rPr>
                <w:b/>
                <w:bCs/>
              </w:rPr>
              <w:t>Entregable</w:t>
            </w:r>
            <w:proofErr w:type="spellEnd"/>
          </w:p>
        </w:tc>
        <w:tc>
          <w:tcPr>
            <w:tcW w:w="1238" w:type="dxa"/>
            <w:tcBorders>
              <w:bottom w:val="single" w:sz="4" w:space="0" w:color="auto"/>
            </w:tcBorders>
          </w:tcPr>
          <w:p w14:paraId="355A157A" w14:textId="055E32E4" w:rsidR="001C12D4" w:rsidRPr="001C12D4" w:rsidRDefault="001C12D4" w:rsidP="001C12D4">
            <w:pPr>
              <w:spacing w:after="0"/>
              <w:ind w:left="0" w:firstLine="0"/>
              <w:rPr>
                <w:b/>
                <w:bCs/>
                <w:sz w:val="20"/>
                <w:szCs w:val="20"/>
              </w:rPr>
            </w:pPr>
            <w:proofErr w:type="spellStart"/>
            <w:r w:rsidRPr="001C12D4">
              <w:rPr>
                <w:b/>
                <w:bCs/>
              </w:rPr>
              <w:t>Fecha</w:t>
            </w:r>
            <w:proofErr w:type="spellEnd"/>
          </w:p>
        </w:tc>
      </w:tr>
      <w:tr w:rsidR="001C12D4" w:rsidRPr="00663AC7" w14:paraId="3A9BD0AA" w14:textId="77777777" w:rsidTr="00DF75D7">
        <w:tc>
          <w:tcPr>
            <w:tcW w:w="4522" w:type="dxa"/>
            <w:shd w:val="clear" w:color="auto" w:fill="FFFFFF" w:themeFill="background1"/>
          </w:tcPr>
          <w:p w14:paraId="0E2CBDBC" w14:textId="77777777" w:rsidR="001C12D4" w:rsidRDefault="001C12D4" w:rsidP="001C12D4">
            <w:pPr>
              <w:spacing w:after="0"/>
              <w:ind w:left="0" w:firstLine="0"/>
              <w:rPr>
                <w:sz w:val="20"/>
                <w:szCs w:val="20"/>
              </w:rPr>
            </w:pPr>
            <w:proofErr w:type="spellStart"/>
            <w:r w:rsidRPr="001C12D4">
              <w:rPr>
                <w:sz w:val="20"/>
                <w:szCs w:val="20"/>
              </w:rPr>
              <w:t>Firma</w:t>
            </w:r>
            <w:proofErr w:type="spellEnd"/>
            <w:r w:rsidRPr="001C12D4">
              <w:rPr>
                <w:sz w:val="20"/>
                <w:szCs w:val="20"/>
              </w:rPr>
              <w:t xml:space="preserve"> del </w:t>
            </w:r>
            <w:proofErr w:type="spellStart"/>
            <w:r w:rsidRPr="001C12D4">
              <w:rPr>
                <w:sz w:val="20"/>
                <w:szCs w:val="20"/>
              </w:rPr>
              <w:t>contrato</w:t>
            </w:r>
            <w:proofErr w:type="spellEnd"/>
          </w:p>
          <w:p w14:paraId="23FA7575" w14:textId="27CF9D49" w:rsidR="002F0B12" w:rsidRPr="001C12D4" w:rsidRDefault="002F0B12" w:rsidP="001C12D4">
            <w:pPr>
              <w:spacing w:after="0"/>
              <w:ind w:left="0" w:firstLine="0"/>
              <w:rPr>
                <w:sz w:val="20"/>
                <w:szCs w:val="20"/>
              </w:rPr>
            </w:pPr>
          </w:p>
        </w:tc>
        <w:tc>
          <w:tcPr>
            <w:tcW w:w="3684" w:type="dxa"/>
            <w:shd w:val="clear" w:color="auto" w:fill="FFFFFF" w:themeFill="background1"/>
          </w:tcPr>
          <w:p w14:paraId="5A78D1BC" w14:textId="77777777" w:rsidR="001C12D4" w:rsidRPr="001C12D4" w:rsidRDefault="001C12D4" w:rsidP="001C12D4">
            <w:pPr>
              <w:spacing w:after="0"/>
              <w:ind w:left="0" w:firstLine="0"/>
              <w:jc w:val="left"/>
              <w:rPr>
                <w:sz w:val="20"/>
                <w:szCs w:val="20"/>
              </w:rPr>
            </w:pPr>
          </w:p>
        </w:tc>
        <w:tc>
          <w:tcPr>
            <w:tcW w:w="1238" w:type="dxa"/>
            <w:shd w:val="clear" w:color="auto" w:fill="FBE4D5" w:themeFill="accent2" w:themeFillTint="33"/>
          </w:tcPr>
          <w:p w14:paraId="6812F708" w14:textId="77777777" w:rsidR="001C12D4" w:rsidRPr="00663AC7" w:rsidRDefault="001C12D4" w:rsidP="001C12D4">
            <w:pPr>
              <w:spacing w:after="0"/>
              <w:ind w:left="0" w:firstLine="0"/>
              <w:rPr>
                <w:sz w:val="20"/>
                <w:szCs w:val="20"/>
              </w:rPr>
            </w:pPr>
          </w:p>
        </w:tc>
      </w:tr>
      <w:tr w:rsidR="001C12D4" w:rsidRPr="001C12D4" w14:paraId="7B04578A" w14:textId="77777777" w:rsidTr="00DF75D7">
        <w:tc>
          <w:tcPr>
            <w:tcW w:w="4522" w:type="dxa"/>
            <w:shd w:val="clear" w:color="auto" w:fill="FFFFFF" w:themeFill="background1"/>
          </w:tcPr>
          <w:p w14:paraId="3628A135" w14:textId="77777777" w:rsidR="001C12D4" w:rsidRDefault="001C12D4" w:rsidP="001C12D4">
            <w:pPr>
              <w:spacing w:after="0"/>
              <w:ind w:left="0" w:firstLine="0"/>
              <w:jc w:val="left"/>
              <w:rPr>
                <w:sz w:val="20"/>
                <w:szCs w:val="20"/>
                <w:lang w:val="es-CR"/>
              </w:rPr>
            </w:pPr>
            <w:r w:rsidRPr="001C12D4">
              <w:rPr>
                <w:sz w:val="20"/>
                <w:szCs w:val="20"/>
                <w:lang w:val="es-CR"/>
              </w:rPr>
              <w:t>Familiarización con los requisitos y actualización de los planes detallados</w:t>
            </w:r>
          </w:p>
          <w:p w14:paraId="06A0CCAC" w14:textId="21901CAE" w:rsidR="002F0B12" w:rsidRPr="001C12D4" w:rsidRDefault="002F0B12" w:rsidP="001C12D4">
            <w:pPr>
              <w:spacing w:after="0"/>
              <w:ind w:left="0" w:firstLine="0"/>
              <w:jc w:val="left"/>
              <w:rPr>
                <w:sz w:val="20"/>
                <w:szCs w:val="20"/>
                <w:lang w:val="es-CR"/>
              </w:rPr>
            </w:pPr>
          </w:p>
        </w:tc>
        <w:tc>
          <w:tcPr>
            <w:tcW w:w="3684" w:type="dxa"/>
            <w:shd w:val="clear" w:color="auto" w:fill="FFFFFF" w:themeFill="background1"/>
          </w:tcPr>
          <w:p w14:paraId="61D89DD3" w14:textId="6030508B" w:rsidR="001C12D4" w:rsidRPr="001C12D4" w:rsidRDefault="001C12D4" w:rsidP="001C12D4">
            <w:pPr>
              <w:spacing w:after="0"/>
              <w:ind w:left="0" w:firstLine="0"/>
              <w:jc w:val="left"/>
              <w:rPr>
                <w:sz w:val="20"/>
                <w:szCs w:val="20"/>
                <w:lang w:val="es-CR"/>
              </w:rPr>
            </w:pPr>
            <w:r w:rsidRPr="001C12D4">
              <w:rPr>
                <w:sz w:val="20"/>
                <w:szCs w:val="20"/>
                <w:lang w:val="es-CR"/>
              </w:rPr>
              <w:t>Declaración de inicio con cronograma de actividades actualizado</w:t>
            </w:r>
          </w:p>
        </w:tc>
        <w:tc>
          <w:tcPr>
            <w:tcW w:w="1238" w:type="dxa"/>
            <w:shd w:val="clear" w:color="auto" w:fill="FBE4D5" w:themeFill="accent2" w:themeFillTint="33"/>
          </w:tcPr>
          <w:p w14:paraId="4E2BA276" w14:textId="77777777" w:rsidR="001C12D4" w:rsidRPr="001C12D4" w:rsidRDefault="001C12D4" w:rsidP="001C12D4">
            <w:pPr>
              <w:spacing w:after="0"/>
              <w:ind w:left="0" w:firstLine="0"/>
              <w:rPr>
                <w:sz w:val="20"/>
                <w:szCs w:val="20"/>
                <w:lang w:val="es-CR"/>
              </w:rPr>
            </w:pPr>
          </w:p>
        </w:tc>
      </w:tr>
      <w:tr w:rsidR="001C12D4" w:rsidRPr="001C12D4" w14:paraId="0E6BA740" w14:textId="77777777" w:rsidTr="00DF75D7">
        <w:tc>
          <w:tcPr>
            <w:tcW w:w="4522" w:type="dxa"/>
            <w:shd w:val="clear" w:color="auto" w:fill="FFFFFF" w:themeFill="background1"/>
          </w:tcPr>
          <w:p w14:paraId="27B23E5D" w14:textId="77777777" w:rsidR="001C12D4" w:rsidRDefault="001C12D4" w:rsidP="001C12D4">
            <w:pPr>
              <w:spacing w:after="0"/>
              <w:jc w:val="left"/>
              <w:rPr>
                <w:sz w:val="20"/>
                <w:szCs w:val="20"/>
                <w:lang w:val="es-CR"/>
              </w:rPr>
            </w:pPr>
            <w:r w:rsidRPr="001C12D4">
              <w:rPr>
                <w:sz w:val="20"/>
                <w:szCs w:val="20"/>
                <w:lang w:val="es-CR"/>
              </w:rPr>
              <w:t>Adquisición y análisis de datos publicados proactivamente por las entidades contratantes participantes</w:t>
            </w:r>
          </w:p>
          <w:p w14:paraId="709F3EB1" w14:textId="5867CC8F" w:rsidR="002F0B12" w:rsidRPr="001C12D4" w:rsidRDefault="002F0B12" w:rsidP="001C12D4">
            <w:pPr>
              <w:spacing w:after="0"/>
              <w:jc w:val="left"/>
              <w:rPr>
                <w:sz w:val="20"/>
                <w:szCs w:val="20"/>
                <w:lang w:val="es-CR"/>
              </w:rPr>
            </w:pPr>
          </w:p>
        </w:tc>
        <w:tc>
          <w:tcPr>
            <w:tcW w:w="3684" w:type="dxa"/>
            <w:shd w:val="clear" w:color="auto" w:fill="FFFFFF" w:themeFill="background1"/>
          </w:tcPr>
          <w:p w14:paraId="28350C5B" w14:textId="4CA2E9C9" w:rsidR="001C12D4" w:rsidRPr="001C12D4" w:rsidRDefault="001C12D4" w:rsidP="001C12D4">
            <w:pPr>
              <w:spacing w:after="0"/>
              <w:ind w:left="0" w:firstLine="0"/>
              <w:jc w:val="left"/>
              <w:rPr>
                <w:sz w:val="20"/>
                <w:szCs w:val="20"/>
                <w:lang w:val="es-CR"/>
              </w:rPr>
            </w:pPr>
            <w:r w:rsidRPr="001C12D4">
              <w:rPr>
                <w:sz w:val="20"/>
                <w:szCs w:val="20"/>
                <w:lang w:val="es-CR"/>
              </w:rPr>
              <w:t>Informe preliminar de publicación proactiva de datos</w:t>
            </w:r>
          </w:p>
        </w:tc>
        <w:tc>
          <w:tcPr>
            <w:tcW w:w="1238" w:type="dxa"/>
            <w:shd w:val="clear" w:color="auto" w:fill="FBE4D5" w:themeFill="accent2" w:themeFillTint="33"/>
          </w:tcPr>
          <w:p w14:paraId="1627C2DF" w14:textId="77777777" w:rsidR="001C12D4" w:rsidRPr="001C12D4" w:rsidRDefault="001C12D4" w:rsidP="001C12D4">
            <w:pPr>
              <w:spacing w:after="0"/>
              <w:ind w:left="0" w:firstLine="0"/>
              <w:rPr>
                <w:sz w:val="20"/>
                <w:szCs w:val="20"/>
                <w:lang w:val="es-CR"/>
              </w:rPr>
            </w:pPr>
          </w:p>
        </w:tc>
      </w:tr>
      <w:tr w:rsidR="001C12D4" w:rsidRPr="001C12D4" w14:paraId="506BD371" w14:textId="77777777" w:rsidTr="00DF75D7">
        <w:tc>
          <w:tcPr>
            <w:tcW w:w="4522" w:type="dxa"/>
            <w:shd w:val="clear" w:color="auto" w:fill="FFFFFF" w:themeFill="background1"/>
          </w:tcPr>
          <w:p w14:paraId="6F9FDF20" w14:textId="77777777" w:rsidR="001C12D4" w:rsidRDefault="001C12D4" w:rsidP="001C12D4">
            <w:pPr>
              <w:spacing w:after="0"/>
              <w:jc w:val="left"/>
              <w:rPr>
                <w:sz w:val="20"/>
                <w:szCs w:val="20"/>
                <w:lang w:val="es-CR"/>
              </w:rPr>
            </w:pPr>
            <w:r w:rsidRPr="001C12D4">
              <w:rPr>
                <w:sz w:val="20"/>
                <w:szCs w:val="20"/>
                <w:lang w:val="es-CR"/>
              </w:rPr>
              <w:t>Preparación de un resumen de hallazgos y recomendaciones asociadas que surgen del proceso de Revisión Independiente, expresados en viñetas como una narrativa convincente</w:t>
            </w:r>
          </w:p>
          <w:p w14:paraId="52FC0B9B" w14:textId="2614553D" w:rsidR="002F0B12" w:rsidRPr="001C12D4" w:rsidRDefault="002F0B12" w:rsidP="001C12D4">
            <w:pPr>
              <w:spacing w:after="0"/>
              <w:jc w:val="left"/>
              <w:rPr>
                <w:sz w:val="20"/>
                <w:szCs w:val="20"/>
                <w:lang w:val="es-CR"/>
              </w:rPr>
            </w:pPr>
          </w:p>
        </w:tc>
        <w:tc>
          <w:tcPr>
            <w:tcW w:w="3684" w:type="dxa"/>
            <w:shd w:val="clear" w:color="auto" w:fill="FFFFFF" w:themeFill="background1"/>
          </w:tcPr>
          <w:p w14:paraId="2A560C7B" w14:textId="072E4EEE" w:rsidR="001C12D4" w:rsidRPr="001C12D4" w:rsidRDefault="001C12D4" w:rsidP="001C12D4">
            <w:pPr>
              <w:spacing w:after="0"/>
              <w:ind w:left="0" w:firstLine="0"/>
              <w:jc w:val="left"/>
              <w:rPr>
                <w:sz w:val="20"/>
                <w:szCs w:val="20"/>
                <w:lang w:val="es-CR"/>
              </w:rPr>
            </w:pPr>
            <w:r w:rsidRPr="001C12D4">
              <w:rPr>
                <w:sz w:val="20"/>
                <w:szCs w:val="20"/>
                <w:lang w:val="es-CR"/>
              </w:rPr>
              <w:t>Esquema del Informe de Revisión Independiente</w:t>
            </w:r>
          </w:p>
        </w:tc>
        <w:tc>
          <w:tcPr>
            <w:tcW w:w="1238" w:type="dxa"/>
            <w:shd w:val="clear" w:color="auto" w:fill="FBE4D5" w:themeFill="accent2" w:themeFillTint="33"/>
          </w:tcPr>
          <w:p w14:paraId="422995FD" w14:textId="77777777" w:rsidR="001C12D4" w:rsidRPr="001C12D4" w:rsidRDefault="001C12D4" w:rsidP="001C12D4">
            <w:pPr>
              <w:spacing w:after="0"/>
              <w:ind w:left="0" w:firstLine="0"/>
              <w:rPr>
                <w:sz w:val="20"/>
                <w:szCs w:val="20"/>
                <w:lang w:val="es-CR"/>
              </w:rPr>
            </w:pPr>
          </w:p>
        </w:tc>
      </w:tr>
      <w:tr w:rsidR="001C12D4" w:rsidRPr="00663AC7" w14:paraId="2E50F936" w14:textId="77777777" w:rsidTr="00DF75D7">
        <w:tc>
          <w:tcPr>
            <w:tcW w:w="4522" w:type="dxa"/>
            <w:shd w:val="clear" w:color="auto" w:fill="FFFFFF" w:themeFill="background1"/>
          </w:tcPr>
          <w:p w14:paraId="2108771C" w14:textId="77777777" w:rsidR="001C12D4" w:rsidRDefault="001C12D4" w:rsidP="001C12D4">
            <w:pPr>
              <w:spacing w:after="0"/>
              <w:rPr>
                <w:sz w:val="20"/>
                <w:szCs w:val="20"/>
                <w:lang w:val="es-CR"/>
              </w:rPr>
            </w:pPr>
            <w:r w:rsidRPr="001C12D4">
              <w:rPr>
                <w:sz w:val="20"/>
                <w:szCs w:val="20"/>
                <w:lang w:val="es-CR"/>
              </w:rPr>
              <w:t>Preparación de un Informe de Revisión Independiente completo, con contenido limitado a lo que contribuye a su probable impacto</w:t>
            </w:r>
          </w:p>
          <w:p w14:paraId="539B694C" w14:textId="2D56DD50" w:rsidR="002F0B12" w:rsidRPr="001C12D4" w:rsidRDefault="002F0B12" w:rsidP="001C12D4">
            <w:pPr>
              <w:spacing w:after="0"/>
              <w:rPr>
                <w:sz w:val="20"/>
                <w:szCs w:val="20"/>
                <w:lang w:val="es-CR"/>
              </w:rPr>
            </w:pPr>
          </w:p>
        </w:tc>
        <w:tc>
          <w:tcPr>
            <w:tcW w:w="3684" w:type="dxa"/>
            <w:shd w:val="clear" w:color="auto" w:fill="FFFFFF" w:themeFill="background1"/>
          </w:tcPr>
          <w:p w14:paraId="0C235AE2" w14:textId="3B81AA33" w:rsidR="001C12D4" w:rsidRPr="001C12D4" w:rsidRDefault="001C12D4" w:rsidP="001C12D4">
            <w:pPr>
              <w:spacing w:after="0"/>
              <w:ind w:left="0" w:firstLine="0"/>
              <w:jc w:val="left"/>
              <w:rPr>
                <w:sz w:val="20"/>
                <w:szCs w:val="20"/>
              </w:rPr>
            </w:pPr>
            <w:r w:rsidRPr="001C12D4">
              <w:rPr>
                <w:sz w:val="20"/>
                <w:szCs w:val="20"/>
              </w:rPr>
              <w:lastRenderedPageBreak/>
              <w:t xml:space="preserve">Informe de </w:t>
            </w:r>
            <w:proofErr w:type="spellStart"/>
            <w:r w:rsidRPr="001C12D4">
              <w:rPr>
                <w:sz w:val="20"/>
                <w:szCs w:val="20"/>
              </w:rPr>
              <w:t>Revisión</w:t>
            </w:r>
            <w:proofErr w:type="spellEnd"/>
            <w:r w:rsidRPr="001C12D4">
              <w:rPr>
                <w:sz w:val="20"/>
                <w:szCs w:val="20"/>
              </w:rPr>
              <w:t xml:space="preserve"> Independiente</w:t>
            </w:r>
          </w:p>
        </w:tc>
        <w:tc>
          <w:tcPr>
            <w:tcW w:w="1238" w:type="dxa"/>
            <w:shd w:val="clear" w:color="auto" w:fill="FBE4D5" w:themeFill="accent2" w:themeFillTint="33"/>
          </w:tcPr>
          <w:p w14:paraId="43625483" w14:textId="77777777" w:rsidR="001C12D4" w:rsidRPr="00663AC7" w:rsidRDefault="001C12D4" w:rsidP="001C12D4">
            <w:pPr>
              <w:spacing w:after="0"/>
              <w:ind w:left="0" w:firstLine="0"/>
              <w:rPr>
                <w:sz w:val="20"/>
                <w:szCs w:val="20"/>
              </w:rPr>
            </w:pPr>
          </w:p>
        </w:tc>
      </w:tr>
      <w:tr w:rsidR="001C12D4" w:rsidRPr="001C12D4" w14:paraId="55D445F3" w14:textId="77777777" w:rsidTr="00DF75D7">
        <w:tc>
          <w:tcPr>
            <w:tcW w:w="4522" w:type="dxa"/>
            <w:shd w:val="clear" w:color="auto" w:fill="FFFFFF" w:themeFill="background1"/>
          </w:tcPr>
          <w:p w14:paraId="73755B5D" w14:textId="46999BEC" w:rsidR="001C12D4" w:rsidRPr="001C12D4" w:rsidRDefault="001C12D4" w:rsidP="001C12D4">
            <w:pPr>
              <w:spacing w:after="0"/>
              <w:rPr>
                <w:sz w:val="20"/>
                <w:szCs w:val="20"/>
                <w:lang w:val="es-CR"/>
              </w:rPr>
            </w:pPr>
            <w:r w:rsidRPr="001C12D4">
              <w:rPr>
                <w:sz w:val="20"/>
                <w:szCs w:val="20"/>
                <w:lang w:val="es-CR"/>
              </w:rPr>
              <w:t xml:space="preserve">Suministro de un registro claro y consistente de otros aspectos de la consultoría, para capturar datos, información e </w:t>
            </w:r>
            <w:proofErr w:type="spellStart"/>
            <w:r w:rsidRPr="001C12D4">
              <w:rPr>
                <w:sz w:val="20"/>
                <w:szCs w:val="20"/>
                <w:lang w:val="es-CR"/>
              </w:rPr>
              <w:t>insights</w:t>
            </w:r>
            <w:proofErr w:type="spellEnd"/>
            <w:r w:rsidRPr="001C12D4">
              <w:rPr>
                <w:sz w:val="20"/>
                <w:szCs w:val="20"/>
                <w:lang w:val="es-CR"/>
              </w:rPr>
              <w:t xml:space="preserve"> relevantes</w:t>
            </w:r>
          </w:p>
        </w:tc>
        <w:tc>
          <w:tcPr>
            <w:tcW w:w="3684" w:type="dxa"/>
            <w:shd w:val="clear" w:color="auto" w:fill="FFFFFF" w:themeFill="background1"/>
          </w:tcPr>
          <w:p w14:paraId="783EFB50" w14:textId="1F7B7FD6" w:rsidR="001C12D4" w:rsidRPr="001C12D4" w:rsidRDefault="001C12D4" w:rsidP="001C12D4">
            <w:pPr>
              <w:spacing w:after="0"/>
              <w:ind w:left="0" w:firstLine="0"/>
              <w:jc w:val="left"/>
              <w:rPr>
                <w:sz w:val="20"/>
                <w:szCs w:val="20"/>
                <w:lang w:val="es-CR"/>
              </w:rPr>
            </w:pPr>
            <w:r w:rsidRPr="001C12D4">
              <w:rPr>
                <w:sz w:val="20"/>
                <w:szCs w:val="20"/>
                <w:lang w:val="es-CR"/>
              </w:rPr>
              <w:t>Informe de lanzamiento, junto con archivos de datos, herramientas completadas e informe suplementario asociado</w:t>
            </w:r>
          </w:p>
        </w:tc>
        <w:tc>
          <w:tcPr>
            <w:tcW w:w="1238" w:type="dxa"/>
            <w:shd w:val="clear" w:color="auto" w:fill="FBE4D5" w:themeFill="accent2" w:themeFillTint="33"/>
          </w:tcPr>
          <w:p w14:paraId="233C27EC" w14:textId="77777777" w:rsidR="001C12D4" w:rsidRPr="001C12D4" w:rsidRDefault="001C12D4" w:rsidP="001C12D4">
            <w:pPr>
              <w:spacing w:after="0"/>
              <w:ind w:left="0" w:firstLine="0"/>
              <w:rPr>
                <w:sz w:val="20"/>
                <w:szCs w:val="20"/>
                <w:lang w:val="es-CR"/>
              </w:rPr>
            </w:pPr>
          </w:p>
        </w:tc>
      </w:tr>
    </w:tbl>
    <w:p w14:paraId="4E26D69E" w14:textId="77777777" w:rsidR="006029B8" w:rsidRPr="001C12D4" w:rsidRDefault="006029B8" w:rsidP="00EC5550">
      <w:pPr>
        <w:rPr>
          <w:lang w:val="es-CR"/>
        </w:rPr>
      </w:pPr>
    </w:p>
    <w:p w14:paraId="5CFB1C38" w14:textId="4BDFC432" w:rsidR="007C4399" w:rsidRDefault="001C12D4" w:rsidP="007E4FD1">
      <w:pPr>
        <w:pStyle w:val="Ttulo2"/>
        <w:ind w:left="578" w:hanging="578"/>
      </w:pPr>
      <w:bookmarkStart w:id="13" w:name="_Toc211920590"/>
      <w:proofErr w:type="spellStart"/>
      <w:r>
        <w:t>Es</w:t>
      </w:r>
      <w:r w:rsidR="00535281">
        <w:t>pec</w:t>
      </w:r>
      <w:r>
        <w:t>í</w:t>
      </w:r>
      <w:r w:rsidR="00535281">
        <w:t>fic</w:t>
      </w:r>
      <w:r>
        <w:t>o</w:t>
      </w:r>
      <w:bookmarkEnd w:id="13"/>
      <w:proofErr w:type="spellEnd"/>
    </w:p>
    <w:tbl>
      <w:tblPr>
        <w:tblStyle w:val="Tablaconcuadrcula"/>
        <w:tblW w:w="9444" w:type="dxa"/>
        <w:tblInd w:w="9" w:type="dxa"/>
        <w:tblLook w:val="04A0" w:firstRow="1" w:lastRow="0" w:firstColumn="1" w:lastColumn="0" w:noHBand="0" w:noVBand="1"/>
      </w:tblPr>
      <w:tblGrid>
        <w:gridCol w:w="4520"/>
        <w:gridCol w:w="3686"/>
        <w:gridCol w:w="1238"/>
      </w:tblGrid>
      <w:tr w:rsidR="001C12D4" w:rsidRPr="00663AC7" w14:paraId="5078E494" w14:textId="77777777" w:rsidTr="00E558F0">
        <w:tc>
          <w:tcPr>
            <w:tcW w:w="4520" w:type="dxa"/>
            <w:tcBorders>
              <w:bottom w:val="single" w:sz="4" w:space="0" w:color="auto"/>
            </w:tcBorders>
          </w:tcPr>
          <w:p w14:paraId="16BC5B77" w14:textId="3F209876" w:rsidR="001C12D4" w:rsidRPr="001C12D4" w:rsidRDefault="001C12D4" w:rsidP="001C12D4">
            <w:pPr>
              <w:spacing w:after="0"/>
              <w:ind w:left="0" w:firstLine="0"/>
              <w:rPr>
                <w:b/>
                <w:bCs/>
                <w:sz w:val="20"/>
                <w:szCs w:val="20"/>
              </w:rPr>
            </w:pPr>
            <w:r w:rsidRPr="001C12D4">
              <w:rPr>
                <w:b/>
                <w:bCs/>
              </w:rPr>
              <w:t>Tarea</w:t>
            </w:r>
          </w:p>
        </w:tc>
        <w:tc>
          <w:tcPr>
            <w:tcW w:w="3686" w:type="dxa"/>
            <w:tcBorders>
              <w:bottom w:val="single" w:sz="4" w:space="0" w:color="auto"/>
            </w:tcBorders>
          </w:tcPr>
          <w:p w14:paraId="530DA292" w14:textId="05DA15F5" w:rsidR="001C12D4" w:rsidRPr="001C12D4" w:rsidRDefault="001C12D4" w:rsidP="001C12D4">
            <w:pPr>
              <w:spacing w:after="0"/>
              <w:ind w:left="0" w:firstLine="0"/>
              <w:rPr>
                <w:b/>
                <w:bCs/>
                <w:sz w:val="20"/>
                <w:szCs w:val="20"/>
              </w:rPr>
            </w:pPr>
            <w:proofErr w:type="spellStart"/>
            <w:r w:rsidRPr="001C12D4">
              <w:rPr>
                <w:b/>
                <w:bCs/>
              </w:rPr>
              <w:t>Entregable</w:t>
            </w:r>
            <w:proofErr w:type="spellEnd"/>
          </w:p>
        </w:tc>
        <w:tc>
          <w:tcPr>
            <w:tcW w:w="1238" w:type="dxa"/>
            <w:tcBorders>
              <w:bottom w:val="single" w:sz="4" w:space="0" w:color="auto"/>
            </w:tcBorders>
          </w:tcPr>
          <w:p w14:paraId="3E165595" w14:textId="1517700B" w:rsidR="001C12D4" w:rsidRPr="001C12D4" w:rsidRDefault="001C12D4" w:rsidP="001C12D4">
            <w:pPr>
              <w:spacing w:after="0"/>
              <w:ind w:left="0" w:firstLine="0"/>
              <w:rPr>
                <w:b/>
                <w:bCs/>
                <w:sz w:val="20"/>
                <w:szCs w:val="20"/>
              </w:rPr>
            </w:pPr>
            <w:proofErr w:type="spellStart"/>
            <w:r w:rsidRPr="001C12D4">
              <w:rPr>
                <w:b/>
                <w:bCs/>
              </w:rPr>
              <w:t>Fecha</w:t>
            </w:r>
            <w:proofErr w:type="spellEnd"/>
          </w:p>
        </w:tc>
      </w:tr>
      <w:tr w:rsidR="00663AC7" w:rsidRPr="00663AC7" w14:paraId="34BEE758" w14:textId="77777777" w:rsidTr="00E558F0">
        <w:tc>
          <w:tcPr>
            <w:tcW w:w="4520" w:type="dxa"/>
            <w:shd w:val="clear" w:color="auto" w:fill="FBE4D5" w:themeFill="accent2" w:themeFillTint="33"/>
          </w:tcPr>
          <w:p w14:paraId="436E4522" w14:textId="32712D26" w:rsidR="00663AC7" w:rsidRPr="00663AC7" w:rsidRDefault="00663AC7" w:rsidP="004517F0">
            <w:pPr>
              <w:spacing w:after="0"/>
              <w:ind w:left="0" w:firstLine="0"/>
              <w:rPr>
                <w:sz w:val="20"/>
                <w:szCs w:val="20"/>
              </w:rPr>
            </w:pPr>
          </w:p>
        </w:tc>
        <w:tc>
          <w:tcPr>
            <w:tcW w:w="3686" w:type="dxa"/>
            <w:shd w:val="clear" w:color="auto" w:fill="FBE4D5" w:themeFill="accent2" w:themeFillTint="33"/>
          </w:tcPr>
          <w:p w14:paraId="785F0789" w14:textId="77777777" w:rsidR="00663AC7" w:rsidRPr="00663AC7" w:rsidRDefault="00663AC7" w:rsidP="004517F0">
            <w:pPr>
              <w:spacing w:after="0"/>
              <w:ind w:left="0" w:firstLine="0"/>
              <w:rPr>
                <w:sz w:val="20"/>
                <w:szCs w:val="20"/>
              </w:rPr>
            </w:pPr>
          </w:p>
        </w:tc>
        <w:tc>
          <w:tcPr>
            <w:tcW w:w="1238" w:type="dxa"/>
            <w:shd w:val="clear" w:color="auto" w:fill="FBE4D5" w:themeFill="accent2" w:themeFillTint="33"/>
          </w:tcPr>
          <w:p w14:paraId="48E5D948" w14:textId="4D2299AC" w:rsidR="00663AC7" w:rsidRPr="00663AC7" w:rsidRDefault="00663AC7" w:rsidP="004517F0">
            <w:pPr>
              <w:spacing w:after="0"/>
              <w:ind w:left="0" w:firstLine="0"/>
              <w:rPr>
                <w:sz w:val="20"/>
                <w:szCs w:val="20"/>
              </w:rPr>
            </w:pPr>
          </w:p>
        </w:tc>
      </w:tr>
      <w:tr w:rsidR="00663AC7" w:rsidRPr="00663AC7" w14:paraId="4D2A1581" w14:textId="77777777" w:rsidTr="00E558F0">
        <w:tc>
          <w:tcPr>
            <w:tcW w:w="4520" w:type="dxa"/>
            <w:shd w:val="clear" w:color="auto" w:fill="FBE4D5" w:themeFill="accent2" w:themeFillTint="33"/>
          </w:tcPr>
          <w:p w14:paraId="504C3901" w14:textId="3ADDD4FC" w:rsidR="00663AC7" w:rsidRPr="00663AC7" w:rsidRDefault="00663AC7" w:rsidP="004517F0">
            <w:pPr>
              <w:spacing w:after="0"/>
              <w:ind w:left="0" w:firstLine="0"/>
              <w:rPr>
                <w:sz w:val="20"/>
                <w:szCs w:val="20"/>
              </w:rPr>
            </w:pPr>
          </w:p>
        </w:tc>
        <w:tc>
          <w:tcPr>
            <w:tcW w:w="3686" w:type="dxa"/>
            <w:shd w:val="clear" w:color="auto" w:fill="FBE4D5" w:themeFill="accent2" w:themeFillTint="33"/>
          </w:tcPr>
          <w:p w14:paraId="1733BF65" w14:textId="2BC7C6BA" w:rsidR="00663AC7" w:rsidRPr="00663AC7" w:rsidRDefault="00663AC7" w:rsidP="004517F0">
            <w:pPr>
              <w:spacing w:after="0"/>
              <w:ind w:left="0" w:firstLine="0"/>
              <w:rPr>
                <w:sz w:val="20"/>
                <w:szCs w:val="20"/>
              </w:rPr>
            </w:pPr>
            <w:r w:rsidRPr="00663AC7">
              <w:rPr>
                <w:sz w:val="20"/>
                <w:szCs w:val="20"/>
              </w:rPr>
              <w:t xml:space="preserve"> </w:t>
            </w:r>
          </w:p>
        </w:tc>
        <w:tc>
          <w:tcPr>
            <w:tcW w:w="1238" w:type="dxa"/>
            <w:shd w:val="clear" w:color="auto" w:fill="FBE4D5" w:themeFill="accent2" w:themeFillTint="33"/>
          </w:tcPr>
          <w:p w14:paraId="1ABDE0CE" w14:textId="70B0F8F8" w:rsidR="00663AC7" w:rsidRPr="00663AC7" w:rsidRDefault="00663AC7" w:rsidP="004517F0">
            <w:pPr>
              <w:spacing w:after="0"/>
              <w:ind w:left="0" w:firstLine="0"/>
              <w:rPr>
                <w:sz w:val="20"/>
                <w:szCs w:val="20"/>
              </w:rPr>
            </w:pPr>
          </w:p>
        </w:tc>
      </w:tr>
      <w:tr w:rsidR="00663AC7" w:rsidRPr="00663AC7" w14:paraId="0DE3A55C" w14:textId="77777777" w:rsidTr="00E558F0">
        <w:tc>
          <w:tcPr>
            <w:tcW w:w="4520" w:type="dxa"/>
            <w:shd w:val="clear" w:color="auto" w:fill="FBE4D5" w:themeFill="accent2" w:themeFillTint="33"/>
          </w:tcPr>
          <w:p w14:paraId="68166396" w14:textId="17FBD042" w:rsidR="00663AC7" w:rsidRPr="00E558F0" w:rsidRDefault="00663AC7" w:rsidP="00E558F0">
            <w:pPr>
              <w:spacing w:after="0"/>
              <w:rPr>
                <w:sz w:val="20"/>
                <w:szCs w:val="20"/>
              </w:rPr>
            </w:pPr>
          </w:p>
        </w:tc>
        <w:tc>
          <w:tcPr>
            <w:tcW w:w="3686" w:type="dxa"/>
            <w:shd w:val="clear" w:color="auto" w:fill="FBE4D5" w:themeFill="accent2" w:themeFillTint="33"/>
          </w:tcPr>
          <w:p w14:paraId="3DF75932" w14:textId="41C0A0BC" w:rsidR="00663AC7" w:rsidRPr="00663AC7" w:rsidRDefault="00663AC7" w:rsidP="004517F0">
            <w:pPr>
              <w:spacing w:after="0"/>
              <w:ind w:left="0" w:firstLine="0"/>
              <w:rPr>
                <w:sz w:val="20"/>
                <w:szCs w:val="20"/>
              </w:rPr>
            </w:pPr>
          </w:p>
        </w:tc>
        <w:tc>
          <w:tcPr>
            <w:tcW w:w="1238" w:type="dxa"/>
            <w:shd w:val="clear" w:color="auto" w:fill="FBE4D5" w:themeFill="accent2" w:themeFillTint="33"/>
          </w:tcPr>
          <w:p w14:paraId="552595A0" w14:textId="77777777" w:rsidR="00663AC7" w:rsidRPr="00663AC7" w:rsidRDefault="00663AC7" w:rsidP="004517F0">
            <w:pPr>
              <w:spacing w:after="0"/>
              <w:ind w:left="0" w:firstLine="0"/>
              <w:rPr>
                <w:sz w:val="20"/>
                <w:szCs w:val="20"/>
              </w:rPr>
            </w:pPr>
          </w:p>
        </w:tc>
      </w:tr>
      <w:tr w:rsidR="00E558F0" w:rsidRPr="00663AC7" w14:paraId="69D52C93" w14:textId="77777777" w:rsidTr="00E558F0">
        <w:tc>
          <w:tcPr>
            <w:tcW w:w="4520" w:type="dxa"/>
            <w:shd w:val="clear" w:color="auto" w:fill="FBE4D5" w:themeFill="accent2" w:themeFillTint="33"/>
          </w:tcPr>
          <w:p w14:paraId="714FBA13" w14:textId="77777777" w:rsidR="00E558F0" w:rsidRPr="00E558F0" w:rsidRDefault="00E558F0" w:rsidP="00E558F0">
            <w:pPr>
              <w:spacing w:after="0"/>
              <w:rPr>
                <w:sz w:val="20"/>
                <w:szCs w:val="20"/>
              </w:rPr>
            </w:pPr>
          </w:p>
        </w:tc>
        <w:tc>
          <w:tcPr>
            <w:tcW w:w="3686" w:type="dxa"/>
            <w:shd w:val="clear" w:color="auto" w:fill="FBE4D5" w:themeFill="accent2" w:themeFillTint="33"/>
          </w:tcPr>
          <w:p w14:paraId="1AA25634" w14:textId="77777777" w:rsidR="00E558F0" w:rsidRPr="00663AC7" w:rsidRDefault="00E558F0" w:rsidP="004517F0">
            <w:pPr>
              <w:spacing w:after="0"/>
              <w:ind w:left="0" w:firstLine="0"/>
              <w:rPr>
                <w:sz w:val="20"/>
                <w:szCs w:val="20"/>
              </w:rPr>
            </w:pPr>
          </w:p>
        </w:tc>
        <w:tc>
          <w:tcPr>
            <w:tcW w:w="1238" w:type="dxa"/>
            <w:shd w:val="clear" w:color="auto" w:fill="FBE4D5" w:themeFill="accent2" w:themeFillTint="33"/>
          </w:tcPr>
          <w:p w14:paraId="60D1C090" w14:textId="77777777" w:rsidR="00E558F0" w:rsidRPr="00663AC7" w:rsidRDefault="00E558F0" w:rsidP="004517F0">
            <w:pPr>
              <w:spacing w:after="0"/>
              <w:ind w:left="0" w:firstLine="0"/>
              <w:rPr>
                <w:sz w:val="20"/>
                <w:szCs w:val="20"/>
              </w:rPr>
            </w:pPr>
          </w:p>
        </w:tc>
      </w:tr>
      <w:tr w:rsidR="00E558F0" w:rsidRPr="00663AC7" w14:paraId="7F2E206B" w14:textId="77777777" w:rsidTr="00E558F0">
        <w:tc>
          <w:tcPr>
            <w:tcW w:w="4520" w:type="dxa"/>
            <w:shd w:val="clear" w:color="auto" w:fill="FBE4D5" w:themeFill="accent2" w:themeFillTint="33"/>
          </w:tcPr>
          <w:p w14:paraId="421F02DD" w14:textId="77777777" w:rsidR="00E558F0" w:rsidRPr="00E558F0" w:rsidRDefault="00E558F0" w:rsidP="00E558F0">
            <w:pPr>
              <w:spacing w:after="0"/>
              <w:rPr>
                <w:sz w:val="20"/>
                <w:szCs w:val="20"/>
              </w:rPr>
            </w:pPr>
          </w:p>
        </w:tc>
        <w:tc>
          <w:tcPr>
            <w:tcW w:w="3686" w:type="dxa"/>
            <w:shd w:val="clear" w:color="auto" w:fill="FBE4D5" w:themeFill="accent2" w:themeFillTint="33"/>
          </w:tcPr>
          <w:p w14:paraId="3ABDB5F2" w14:textId="77777777" w:rsidR="00E558F0" w:rsidRPr="00663AC7" w:rsidRDefault="00E558F0" w:rsidP="004517F0">
            <w:pPr>
              <w:spacing w:after="0"/>
              <w:ind w:left="0" w:firstLine="0"/>
              <w:rPr>
                <w:sz w:val="20"/>
                <w:szCs w:val="20"/>
              </w:rPr>
            </w:pPr>
          </w:p>
        </w:tc>
        <w:tc>
          <w:tcPr>
            <w:tcW w:w="1238" w:type="dxa"/>
            <w:shd w:val="clear" w:color="auto" w:fill="FBE4D5" w:themeFill="accent2" w:themeFillTint="33"/>
          </w:tcPr>
          <w:p w14:paraId="1AF9E0B4" w14:textId="77777777" w:rsidR="00E558F0" w:rsidRPr="00663AC7" w:rsidRDefault="00E558F0" w:rsidP="004517F0">
            <w:pPr>
              <w:spacing w:after="0"/>
              <w:ind w:left="0" w:firstLine="0"/>
              <w:rPr>
                <w:sz w:val="20"/>
                <w:szCs w:val="20"/>
              </w:rPr>
            </w:pPr>
          </w:p>
        </w:tc>
      </w:tr>
      <w:tr w:rsidR="00E558F0" w:rsidRPr="00663AC7" w14:paraId="4B114D74" w14:textId="77777777" w:rsidTr="00E558F0">
        <w:tc>
          <w:tcPr>
            <w:tcW w:w="4520" w:type="dxa"/>
            <w:shd w:val="clear" w:color="auto" w:fill="FBE4D5" w:themeFill="accent2" w:themeFillTint="33"/>
          </w:tcPr>
          <w:p w14:paraId="071C1F24" w14:textId="77777777" w:rsidR="00E558F0" w:rsidRPr="00E558F0" w:rsidRDefault="00E558F0" w:rsidP="00E558F0">
            <w:pPr>
              <w:spacing w:after="0"/>
              <w:rPr>
                <w:sz w:val="20"/>
                <w:szCs w:val="20"/>
              </w:rPr>
            </w:pPr>
          </w:p>
        </w:tc>
        <w:tc>
          <w:tcPr>
            <w:tcW w:w="3686" w:type="dxa"/>
            <w:shd w:val="clear" w:color="auto" w:fill="FBE4D5" w:themeFill="accent2" w:themeFillTint="33"/>
          </w:tcPr>
          <w:p w14:paraId="5CE36D4F" w14:textId="77777777" w:rsidR="00E558F0" w:rsidRPr="00663AC7" w:rsidRDefault="00E558F0" w:rsidP="004517F0">
            <w:pPr>
              <w:spacing w:after="0"/>
              <w:ind w:left="0" w:firstLine="0"/>
              <w:rPr>
                <w:sz w:val="20"/>
                <w:szCs w:val="20"/>
              </w:rPr>
            </w:pPr>
          </w:p>
        </w:tc>
        <w:tc>
          <w:tcPr>
            <w:tcW w:w="1238" w:type="dxa"/>
            <w:shd w:val="clear" w:color="auto" w:fill="FBE4D5" w:themeFill="accent2" w:themeFillTint="33"/>
          </w:tcPr>
          <w:p w14:paraId="1BE5699C" w14:textId="77777777" w:rsidR="00E558F0" w:rsidRPr="00663AC7" w:rsidRDefault="00E558F0" w:rsidP="004517F0">
            <w:pPr>
              <w:spacing w:after="0"/>
              <w:ind w:left="0" w:firstLine="0"/>
              <w:rPr>
                <w:sz w:val="20"/>
                <w:szCs w:val="20"/>
              </w:rPr>
            </w:pPr>
          </w:p>
        </w:tc>
      </w:tr>
      <w:tr w:rsidR="00E558F0" w:rsidRPr="00663AC7" w14:paraId="7194A5AE" w14:textId="77777777" w:rsidTr="00E558F0">
        <w:tc>
          <w:tcPr>
            <w:tcW w:w="4520" w:type="dxa"/>
            <w:shd w:val="clear" w:color="auto" w:fill="FBE4D5" w:themeFill="accent2" w:themeFillTint="33"/>
          </w:tcPr>
          <w:p w14:paraId="23663DB9" w14:textId="77777777" w:rsidR="00E558F0" w:rsidRPr="00E558F0" w:rsidRDefault="00E558F0" w:rsidP="00E558F0">
            <w:pPr>
              <w:spacing w:after="0"/>
              <w:rPr>
                <w:sz w:val="20"/>
                <w:szCs w:val="20"/>
              </w:rPr>
            </w:pPr>
          </w:p>
        </w:tc>
        <w:tc>
          <w:tcPr>
            <w:tcW w:w="3686" w:type="dxa"/>
            <w:shd w:val="clear" w:color="auto" w:fill="FBE4D5" w:themeFill="accent2" w:themeFillTint="33"/>
          </w:tcPr>
          <w:p w14:paraId="245A98D5" w14:textId="77777777" w:rsidR="00E558F0" w:rsidRPr="00663AC7" w:rsidRDefault="00E558F0" w:rsidP="004517F0">
            <w:pPr>
              <w:spacing w:after="0"/>
              <w:ind w:left="0" w:firstLine="0"/>
              <w:rPr>
                <w:sz w:val="20"/>
                <w:szCs w:val="20"/>
              </w:rPr>
            </w:pPr>
          </w:p>
        </w:tc>
        <w:tc>
          <w:tcPr>
            <w:tcW w:w="1238" w:type="dxa"/>
            <w:shd w:val="clear" w:color="auto" w:fill="FBE4D5" w:themeFill="accent2" w:themeFillTint="33"/>
          </w:tcPr>
          <w:p w14:paraId="42A5E6D1" w14:textId="77777777" w:rsidR="00E558F0" w:rsidRPr="00663AC7" w:rsidRDefault="00E558F0" w:rsidP="004517F0">
            <w:pPr>
              <w:spacing w:after="0"/>
              <w:ind w:left="0" w:firstLine="0"/>
              <w:rPr>
                <w:sz w:val="20"/>
                <w:szCs w:val="20"/>
              </w:rPr>
            </w:pPr>
          </w:p>
        </w:tc>
      </w:tr>
      <w:tr w:rsidR="00E558F0" w:rsidRPr="00663AC7" w14:paraId="48AEB676" w14:textId="77777777" w:rsidTr="00E558F0">
        <w:tc>
          <w:tcPr>
            <w:tcW w:w="4520" w:type="dxa"/>
            <w:shd w:val="clear" w:color="auto" w:fill="FBE4D5" w:themeFill="accent2" w:themeFillTint="33"/>
          </w:tcPr>
          <w:p w14:paraId="3B9F3CB2" w14:textId="77777777" w:rsidR="00E558F0" w:rsidRPr="00E558F0" w:rsidRDefault="00E558F0" w:rsidP="00E558F0">
            <w:pPr>
              <w:spacing w:after="0"/>
              <w:rPr>
                <w:sz w:val="20"/>
                <w:szCs w:val="20"/>
              </w:rPr>
            </w:pPr>
          </w:p>
        </w:tc>
        <w:tc>
          <w:tcPr>
            <w:tcW w:w="3686" w:type="dxa"/>
            <w:shd w:val="clear" w:color="auto" w:fill="FBE4D5" w:themeFill="accent2" w:themeFillTint="33"/>
          </w:tcPr>
          <w:p w14:paraId="66E83E6C" w14:textId="77777777" w:rsidR="00E558F0" w:rsidRPr="00663AC7" w:rsidRDefault="00E558F0" w:rsidP="004517F0">
            <w:pPr>
              <w:spacing w:after="0"/>
              <w:ind w:left="0" w:firstLine="0"/>
              <w:rPr>
                <w:sz w:val="20"/>
                <w:szCs w:val="20"/>
              </w:rPr>
            </w:pPr>
          </w:p>
        </w:tc>
        <w:tc>
          <w:tcPr>
            <w:tcW w:w="1238" w:type="dxa"/>
            <w:shd w:val="clear" w:color="auto" w:fill="FBE4D5" w:themeFill="accent2" w:themeFillTint="33"/>
          </w:tcPr>
          <w:p w14:paraId="76AF9331" w14:textId="77777777" w:rsidR="00E558F0" w:rsidRPr="00663AC7" w:rsidRDefault="00E558F0" w:rsidP="004517F0">
            <w:pPr>
              <w:spacing w:after="0"/>
              <w:ind w:left="0" w:firstLine="0"/>
              <w:rPr>
                <w:sz w:val="20"/>
                <w:szCs w:val="20"/>
              </w:rPr>
            </w:pPr>
          </w:p>
        </w:tc>
      </w:tr>
      <w:tr w:rsidR="00E558F0" w:rsidRPr="00663AC7" w14:paraId="74D0E668" w14:textId="77777777" w:rsidTr="00E558F0">
        <w:tc>
          <w:tcPr>
            <w:tcW w:w="4520" w:type="dxa"/>
            <w:shd w:val="clear" w:color="auto" w:fill="FBE4D5" w:themeFill="accent2" w:themeFillTint="33"/>
          </w:tcPr>
          <w:p w14:paraId="4E240DA7" w14:textId="77777777" w:rsidR="00E558F0" w:rsidRPr="00E558F0" w:rsidRDefault="00E558F0" w:rsidP="00E558F0">
            <w:pPr>
              <w:spacing w:after="0"/>
              <w:rPr>
                <w:sz w:val="20"/>
                <w:szCs w:val="20"/>
              </w:rPr>
            </w:pPr>
          </w:p>
        </w:tc>
        <w:tc>
          <w:tcPr>
            <w:tcW w:w="3686" w:type="dxa"/>
            <w:shd w:val="clear" w:color="auto" w:fill="FBE4D5" w:themeFill="accent2" w:themeFillTint="33"/>
          </w:tcPr>
          <w:p w14:paraId="582C90F7" w14:textId="77777777" w:rsidR="00E558F0" w:rsidRPr="00663AC7" w:rsidRDefault="00E558F0" w:rsidP="004517F0">
            <w:pPr>
              <w:spacing w:after="0"/>
              <w:ind w:left="0" w:firstLine="0"/>
              <w:rPr>
                <w:sz w:val="20"/>
                <w:szCs w:val="20"/>
              </w:rPr>
            </w:pPr>
          </w:p>
        </w:tc>
        <w:tc>
          <w:tcPr>
            <w:tcW w:w="1238" w:type="dxa"/>
            <w:shd w:val="clear" w:color="auto" w:fill="FBE4D5" w:themeFill="accent2" w:themeFillTint="33"/>
          </w:tcPr>
          <w:p w14:paraId="40C230A4" w14:textId="77777777" w:rsidR="00E558F0" w:rsidRPr="00663AC7" w:rsidRDefault="00E558F0" w:rsidP="004517F0">
            <w:pPr>
              <w:spacing w:after="0"/>
              <w:ind w:left="0" w:firstLine="0"/>
              <w:rPr>
                <w:sz w:val="20"/>
                <w:szCs w:val="20"/>
              </w:rPr>
            </w:pPr>
          </w:p>
        </w:tc>
      </w:tr>
      <w:tr w:rsidR="00E558F0" w:rsidRPr="00663AC7" w14:paraId="6B3F6B07" w14:textId="77777777" w:rsidTr="00E558F0">
        <w:tc>
          <w:tcPr>
            <w:tcW w:w="4520" w:type="dxa"/>
            <w:shd w:val="clear" w:color="auto" w:fill="FBE4D5" w:themeFill="accent2" w:themeFillTint="33"/>
          </w:tcPr>
          <w:p w14:paraId="0E341456" w14:textId="77777777" w:rsidR="00E558F0" w:rsidRPr="00E558F0" w:rsidRDefault="00E558F0" w:rsidP="00E558F0">
            <w:pPr>
              <w:spacing w:after="0"/>
              <w:rPr>
                <w:sz w:val="20"/>
                <w:szCs w:val="20"/>
              </w:rPr>
            </w:pPr>
          </w:p>
        </w:tc>
        <w:tc>
          <w:tcPr>
            <w:tcW w:w="3686" w:type="dxa"/>
            <w:shd w:val="clear" w:color="auto" w:fill="FBE4D5" w:themeFill="accent2" w:themeFillTint="33"/>
          </w:tcPr>
          <w:p w14:paraId="7EFCE1D5" w14:textId="77777777" w:rsidR="00E558F0" w:rsidRPr="00663AC7" w:rsidRDefault="00E558F0" w:rsidP="004517F0">
            <w:pPr>
              <w:spacing w:after="0"/>
              <w:ind w:left="0" w:firstLine="0"/>
              <w:rPr>
                <w:sz w:val="20"/>
                <w:szCs w:val="20"/>
              </w:rPr>
            </w:pPr>
          </w:p>
        </w:tc>
        <w:tc>
          <w:tcPr>
            <w:tcW w:w="1238" w:type="dxa"/>
            <w:shd w:val="clear" w:color="auto" w:fill="FBE4D5" w:themeFill="accent2" w:themeFillTint="33"/>
          </w:tcPr>
          <w:p w14:paraId="4670AA3B" w14:textId="77777777" w:rsidR="00E558F0" w:rsidRPr="00663AC7" w:rsidRDefault="00E558F0" w:rsidP="004517F0">
            <w:pPr>
              <w:spacing w:after="0"/>
              <w:ind w:left="0" w:firstLine="0"/>
              <w:rPr>
                <w:sz w:val="20"/>
                <w:szCs w:val="20"/>
              </w:rPr>
            </w:pPr>
          </w:p>
        </w:tc>
      </w:tr>
      <w:tr w:rsidR="00E558F0" w:rsidRPr="00663AC7" w14:paraId="599EA5D8" w14:textId="77777777" w:rsidTr="00E558F0">
        <w:tc>
          <w:tcPr>
            <w:tcW w:w="4520" w:type="dxa"/>
            <w:shd w:val="clear" w:color="auto" w:fill="FBE4D5" w:themeFill="accent2" w:themeFillTint="33"/>
          </w:tcPr>
          <w:p w14:paraId="7928EA20" w14:textId="77777777" w:rsidR="00E558F0" w:rsidRPr="00E558F0" w:rsidRDefault="00E558F0" w:rsidP="00E558F0">
            <w:pPr>
              <w:spacing w:after="0"/>
              <w:rPr>
                <w:sz w:val="20"/>
                <w:szCs w:val="20"/>
              </w:rPr>
            </w:pPr>
          </w:p>
        </w:tc>
        <w:tc>
          <w:tcPr>
            <w:tcW w:w="3686" w:type="dxa"/>
            <w:shd w:val="clear" w:color="auto" w:fill="FBE4D5" w:themeFill="accent2" w:themeFillTint="33"/>
          </w:tcPr>
          <w:p w14:paraId="31AABEFE" w14:textId="77777777" w:rsidR="00E558F0" w:rsidRPr="00663AC7" w:rsidRDefault="00E558F0" w:rsidP="004517F0">
            <w:pPr>
              <w:spacing w:after="0"/>
              <w:ind w:left="0" w:firstLine="0"/>
              <w:rPr>
                <w:sz w:val="20"/>
                <w:szCs w:val="20"/>
              </w:rPr>
            </w:pPr>
          </w:p>
        </w:tc>
        <w:tc>
          <w:tcPr>
            <w:tcW w:w="1238" w:type="dxa"/>
            <w:shd w:val="clear" w:color="auto" w:fill="FBE4D5" w:themeFill="accent2" w:themeFillTint="33"/>
          </w:tcPr>
          <w:p w14:paraId="7E6DE95E" w14:textId="77777777" w:rsidR="00E558F0" w:rsidRPr="00663AC7" w:rsidRDefault="00E558F0" w:rsidP="004517F0">
            <w:pPr>
              <w:spacing w:after="0"/>
              <w:ind w:left="0" w:firstLine="0"/>
              <w:rPr>
                <w:sz w:val="20"/>
                <w:szCs w:val="20"/>
              </w:rPr>
            </w:pPr>
          </w:p>
        </w:tc>
      </w:tr>
    </w:tbl>
    <w:p w14:paraId="10883D59" w14:textId="77777777" w:rsidR="00B003BD" w:rsidRDefault="00B003BD" w:rsidP="00586415">
      <w:pPr>
        <w:ind w:left="0" w:firstLine="0"/>
      </w:pPr>
    </w:p>
    <w:p w14:paraId="237B3789" w14:textId="3080528C" w:rsidR="00535281" w:rsidRPr="001C12D4" w:rsidRDefault="001C12D4" w:rsidP="00535281">
      <w:pPr>
        <w:pStyle w:val="Ttulo1"/>
        <w:rPr>
          <w:lang w:val="es-CR"/>
        </w:rPr>
      </w:pPr>
      <w:bookmarkStart w:id="14" w:name="_Toc211920591"/>
      <w:r w:rsidRPr="001C12D4">
        <w:rPr>
          <w:lang w:val="es-CR"/>
        </w:rPr>
        <w:t>Roles y responsabilidades</w:t>
      </w:r>
      <w:r w:rsidR="00535281" w:rsidRPr="001C12D4">
        <w:rPr>
          <w:lang w:val="es-CR"/>
        </w:rPr>
        <w:t xml:space="preserve">: </w:t>
      </w:r>
      <w:r w:rsidRPr="001C12D4">
        <w:rPr>
          <w:i/>
          <w:iCs/>
          <w:sz w:val="20"/>
          <w:szCs w:val="20"/>
          <w:lang w:val="es-CR"/>
        </w:rPr>
        <w:t>Quién es responsable de qué</w:t>
      </w:r>
      <w:bookmarkEnd w:id="14"/>
    </w:p>
    <w:p w14:paraId="2385B7F3" w14:textId="0C552C7E" w:rsidR="009D3F3E" w:rsidRDefault="00535281" w:rsidP="009D3F3E">
      <w:pPr>
        <w:pStyle w:val="Ttulo2"/>
      </w:pPr>
      <w:bookmarkStart w:id="15" w:name="_Toc211920592"/>
      <w:r>
        <w:t>General</w:t>
      </w:r>
      <w:bookmarkEnd w:id="15"/>
    </w:p>
    <w:p w14:paraId="6584AF06" w14:textId="03B18DC5" w:rsidR="00B003BD" w:rsidRPr="001C12D4" w:rsidRDefault="001C12D4" w:rsidP="00B003BD">
      <w:pPr>
        <w:rPr>
          <w:lang w:val="es-CR"/>
        </w:rPr>
      </w:pPr>
      <w:r w:rsidRPr="001C12D4">
        <w:rPr>
          <w:lang w:val="es-CR"/>
        </w:rPr>
        <w:t>La distribución de responsabilidades dentro de un equipo de Revisión Independiente puede variar significativamente según las circunstancias, abarcando desde</w:t>
      </w:r>
      <w:r w:rsidR="004C3FA3" w:rsidRPr="001C12D4">
        <w:rPr>
          <w:lang w:val="es-CR"/>
        </w:rPr>
        <w:t>:</w:t>
      </w:r>
    </w:p>
    <w:p w14:paraId="5BFF8460" w14:textId="77777777" w:rsidR="001C12D4" w:rsidRPr="001C12D4" w:rsidRDefault="001C12D4" w:rsidP="001C12D4">
      <w:pPr>
        <w:pStyle w:val="Prrafodelista"/>
        <w:numPr>
          <w:ilvl w:val="0"/>
          <w:numId w:val="52"/>
        </w:numPr>
        <w:rPr>
          <w:lang w:val="es-CR"/>
        </w:rPr>
      </w:pPr>
      <w:r w:rsidRPr="001C12D4">
        <w:rPr>
          <w:lang w:val="es-CR"/>
        </w:rPr>
        <w:t>Una entidad contratada responsable de coordinar, gestionar y garantizar la calidad de todos los aspectos de la Revisión Independiente; hasta</w:t>
      </w:r>
    </w:p>
    <w:p w14:paraId="103490BA" w14:textId="5D2135F8" w:rsidR="00B003BD" w:rsidRPr="001C12D4" w:rsidRDefault="001C12D4" w:rsidP="001C12D4">
      <w:pPr>
        <w:pStyle w:val="Prrafodelista"/>
        <w:numPr>
          <w:ilvl w:val="0"/>
          <w:numId w:val="52"/>
        </w:numPr>
        <w:rPr>
          <w:lang w:val="es-CR"/>
        </w:rPr>
      </w:pPr>
      <w:r w:rsidRPr="001C12D4">
        <w:rPr>
          <w:lang w:val="es-CR"/>
        </w:rPr>
        <w:t xml:space="preserve">Un equipo de individuos contratados por separado, de quienes se requiere que contribuyan con su experiencia relevante en la búsqueda del objetivo compartido del equipo, tal como se establece en los </w:t>
      </w:r>
      <w:proofErr w:type="spellStart"/>
      <w:r w:rsidRPr="001C12D4">
        <w:rPr>
          <w:lang w:val="es-CR"/>
        </w:rPr>
        <w:t>TdR</w:t>
      </w:r>
      <w:proofErr w:type="spellEnd"/>
      <w:r w:rsidRPr="001C12D4">
        <w:rPr>
          <w:lang w:val="es-CR"/>
        </w:rPr>
        <w:t xml:space="preserve"> (Términos de Referencia)</w:t>
      </w:r>
      <w:r w:rsidR="006E59A4" w:rsidRPr="001C12D4">
        <w:rPr>
          <w:lang w:val="es-CR"/>
        </w:rPr>
        <w:t>.</w:t>
      </w:r>
    </w:p>
    <w:p w14:paraId="392180D4" w14:textId="152B3F77" w:rsidR="00C63E35" w:rsidRPr="001C12D4" w:rsidRDefault="001C12D4" w:rsidP="004C3FA3">
      <w:pPr>
        <w:rPr>
          <w:lang w:val="es-CR"/>
        </w:rPr>
      </w:pPr>
      <w:r w:rsidRPr="001C12D4">
        <w:rPr>
          <w:lang w:val="es-CR"/>
        </w:rPr>
        <w:t>Los detalles aplicables relacionados con esta asignación se establecen en la subsección siguiente</w:t>
      </w:r>
      <w:r w:rsidR="00C63E35" w:rsidRPr="001C12D4">
        <w:rPr>
          <w:lang w:val="es-CR"/>
        </w:rPr>
        <w:t xml:space="preserve">. </w:t>
      </w:r>
    </w:p>
    <w:p w14:paraId="2F31B9EA" w14:textId="7237B787" w:rsidR="00C63E35" w:rsidRPr="00DE78AB" w:rsidRDefault="00DE78AB" w:rsidP="00C63E35">
      <w:pPr>
        <w:pStyle w:val="Ttulo3"/>
        <w:rPr>
          <w:lang w:val="es-CR"/>
        </w:rPr>
      </w:pPr>
      <w:bookmarkStart w:id="16" w:name="_Toc211920593"/>
      <w:r w:rsidRPr="00DE78AB">
        <w:rPr>
          <w:lang w:val="es-CR"/>
        </w:rPr>
        <w:t>Entidad Contratada</w:t>
      </w:r>
      <w:bookmarkEnd w:id="16"/>
    </w:p>
    <w:p w14:paraId="0196721B" w14:textId="29FEBECB" w:rsidR="004C3FA3" w:rsidRPr="00DE78AB" w:rsidRDefault="00DE78AB" w:rsidP="004C3FA3">
      <w:pPr>
        <w:rPr>
          <w:lang w:val="es-CR"/>
        </w:rPr>
      </w:pPr>
      <w:r w:rsidRPr="00DE78AB">
        <w:rPr>
          <w:lang w:val="es-CR"/>
        </w:rPr>
        <w:t>En todos los casos, la entidad contratada es responsable de su gestión de calidad, cumplimiento legal y mantenimiento de estándares profesionales. En la ejecución de esta asignación, esto incluye, entre otros</w:t>
      </w:r>
      <w:r w:rsidR="004C3FA3" w:rsidRPr="00DE78AB">
        <w:rPr>
          <w:lang w:val="es-CR"/>
        </w:rPr>
        <w:t>:</w:t>
      </w:r>
    </w:p>
    <w:p w14:paraId="3191E640" w14:textId="77777777" w:rsidR="00DE78AB" w:rsidRPr="00DE78AB" w:rsidRDefault="00DE78AB" w:rsidP="00DE78AB">
      <w:pPr>
        <w:pStyle w:val="Prrafodelista"/>
        <w:numPr>
          <w:ilvl w:val="0"/>
          <w:numId w:val="53"/>
        </w:numPr>
        <w:rPr>
          <w:lang w:val="es-CR"/>
        </w:rPr>
      </w:pPr>
      <w:r w:rsidRPr="00DE78AB">
        <w:rPr>
          <w:lang w:val="es-CR"/>
        </w:rPr>
        <w:t>Cumplir con todas las leyes aplicables y las condiciones contractuales.</w:t>
      </w:r>
    </w:p>
    <w:p w14:paraId="0161DDAA" w14:textId="77777777" w:rsidR="00DE78AB" w:rsidRDefault="00DE78AB" w:rsidP="00DE78AB">
      <w:pPr>
        <w:pStyle w:val="Prrafodelista"/>
        <w:numPr>
          <w:ilvl w:val="0"/>
          <w:numId w:val="53"/>
        </w:numPr>
      </w:pPr>
      <w:proofErr w:type="spellStart"/>
      <w:r>
        <w:t>Mantener</w:t>
      </w:r>
      <w:proofErr w:type="spellEnd"/>
      <w:r>
        <w:t xml:space="preserve"> altos </w:t>
      </w:r>
      <w:proofErr w:type="spellStart"/>
      <w:r>
        <w:t>estándares</w:t>
      </w:r>
      <w:proofErr w:type="spellEnd"/>
      <w:r>
        <w:t xml:space="preserve"> </w:t>
      </w:r>
      <w:proofErr w:type="spellStart"/>
      <w:r>
        <w:t>profesionales</w:t>
      </w:r>
      <w:proofErr w:type="spellEnd"/>
      <w:r>
        <w:t>.</w:t>
      </w:r>
    </w:p>
    <w:p w14:paraId="5A685B91" w14:textId="77777777" w:rsidR="00DE78AB" w:rsidRPr="00DE78AB" w:rsidRDefault="00DE78AB" w:rsidP="00DE78AB">
      <w:pPr>
        <w:pStyle w:val="Prrafodelista"/>
        <w:numPr>
          <w:ilvl w:val="0"/>
          <w:numId w:val="53"/>
        </w:numPr>
        <w:rPr>
          <w:lang w:val="es-CR"/>
        </w:rPr>
      </w:pPr>
      <w:r w:rsidRPr="00DE78AB">
        <w:rPr>
          <w:lang w:val="es-CR"/>
        </w:rPr>
        <w:t>Declarar cualquier conflicto de intereses percibido o real.</w:t>
      </w:r>
    </w:p>
    <w:p w14:paraId="04C280C9" w14:textId="77777777" w:rsidR="00DE78AB" w:rsidRPr="00DE78AB" w:rsidRDefault="00DE78AB" w:rsidP="00DE78AB">
      <w:pPr>
        <w:pStyle w:val="Prrafodelista"/>
        <w:numPr>
          <w:ilvl w:val="0"/>
          <w:numId w:val="53"/>
        </w:numPr>
        <w:rPr>
          <w:lang w:val="es-CR"/>
        </w:rPr>
      </w:pPr>
      <w:r w:rsidRPr="00DE78AB">
        <w:rPr>
          <w:lang w:val="es-CR"/>
        </w:rPr>
        <w:t>Mantener la confidencialidad según corresponda, de una manera consistente con el enfoque constructivo y colaborativo de CoST.</w:t>
      </w:r>
    </w:p>
    <w:p w14:paraId="2A6C9FAC" w14:textId="77777777" w:rsidR="00DE78AB" w:rsidRPr="00DE78AB" w:rsidRDefault="00DE78AB" w:rsidP="00DE78AB">
      <w:pPr>
        <w:pStyle w:val="Prrafodelista"/>
        <w:numPr>
          <w:ilvl w:val="0"/>
          <w:numId w:val="53"/>
        </w:numPr>
        <w:rPr>
          <w:lang w:val="es-CR"/>
        </w:rPr>
      </w:pPr>
      <w:r w:rsidRPr="00DE78AB">
        <w:rPr>
          <w:lang w:val="es-CR"/>
        </w:rPr>
        <w:t>Tomar medidas razonables para protegerse contra la pérdida o corrupción de datos.</w:t>
      </w:r>
    </w:p>
    <w:p w14:paraId="30AEEB9D" w14:textId="52F81691" w:rsidR="00C63E35" w:rsidRPr="00DE78AB" w:rsidRDefault="00DE78AB" w:rsidP="00DE78AB">
      <w:pPr>
        <w:pStyle w:val="Prrafodelista"/>
        <w:numPr>
          <w:ilvl w:val="0"/>
          <w:numId w:val="53"/>
        </w:numPr>
        <w:rPr>
          <w:lang w:val="es-CR"/>
        </w:rPr>
      </w:pPr>
      <w:r w:rsidRPr="00DE78AB">
        <w:rPr>
          <w:lang w:val="es-CR"/>
        </w:rPr>
        <w:t>Revisar su trabajo para que, en la medida de lo razonablemente posible, sea internamente consistente y esté libre de errores y omisiones evidentes al ser presentado</w:t>
      </w:r>
    </w:p>
    <w:p w14:paraId="51A38A6E" w14:textId="1286AD31" w:rsidR="00C63E35" w:rsidRPr="00DE78AB" w:rsidRDefault="00C63E35" w:rsidP="00C63E35">
      <w:pPr>
        <w:pStyle w:val="Ttulo3"/>
        <w:rPr>
          <w:lang w:val="es-CR"/>
        </w:rPr>
      </w:pPr>
      <w:bookmarkStart w:id="17" w:name="_Toc211920594"/>
      <w:r w:rsidRPr="00DE78AB">
        <w:rPr>
          <w:lang w:val="es-CR"/>
        </w:rPr>
        <w:t>Client</w:t>
      </w:r>
      <w:r w:rsidR="00DE78AB" w:rsidRPr="00DE78AB">
        <w:rPr>
          <w:lang w:val="es-CR"/>
        </w:rPr>
        <w:t>e</w:t>
      </w:r>
      <w:bookmarkEnd w:id="17"/>
    </w:p>
    <w:p w14:paraId="7E1F277D" w14:textId="77777777" w:rsidR="00DE78AB" w:rsidRPr="00DE78AB" w:rsidRDefault="00DE78AB" w:rsidP="00DE78AB">
      <w:pPr>
        <w:ind w:left="0" w:firstLine="0"/>
        <w:rPr>
          <w:lang w:val="es-CR"/>
        </w:rPr>
      </w:pPr>
      <w:r w:rsidRPr="00DE78AB">
        <w:rPr>
          <w:lang w:val="es-CR"/>
        </w:rPr>
        <w:t xml:space="preserve">Se espera que la parte contratada y el cliente actúen de buena fe en la búsqueda de un objetivo compartido: lograr un Informe de Revisión Independiente que goce de respeto por parte de todos los actores, incluyendo recomendaciones prácticas basadas en información precisa e </w:t>
      </w:r>
      <w:proofErr w:type="spellStart"/>
      <w:r w:rsidRPr="00DE78AB">
        <w:rPr>
          <w:lang w:val="es-CR"/>
        </w:rPr>
        <w:t>insights</w:t>
      </w:r>
      <w:proofErr w:type="spellEnd"/>
      <w:r w:rsidRPr="00DE78AB">
        <w:rPr>
          <w:lang w:val="es-CR"/>
        </w:rPr>
        <w:t xml:space="preserve"> (percepciones) útiles.</w:t>
      </w:r>
    </w:p>
    <w:p w14:paraId="4763ACC0" w14:textId="77777777" w:rsidR="00DE78AB" w:rsidRPr="00DE78AB" w:rsidRDefault="00DE78AB" w:rsidP="00DE78AB">
      <w:pPr>
        <w:ind w:left="0" w:firstLine="0"/>
        <w:rPr>
          <w:lang w:val="es-CR"/>
        </w:rPr>
      </w:pPr>
      <w:r w:rsidRPr="00DE78AB">
        <w:rPr>
          <w:lang w:val="es-CR"/>
        </w:rPr>
        <w:lastRenderedPageBreak/>
        <w:t>El cliente buscará marcar la pauta para dicha colaboración fomentando que cualquier preocupación sea planteada y abordada lo antes posible para evitar cualquier pérdida innecesaria de tiempo y otros recursos.</w:t>
      </w:r>
    </w:p>
    <w:p w14:paraId="1D1A6D0A" w14:textId="77777777" w:rsidR="00DE78AB" w:rsidRPr="00DE78AB" w:rsidRDefault="00DE78AB" w:rsidP="00DE78AB">
      <w:pPr>
        <w:ind w:left="0" w:firstLine="0"/>
        <w:rPr>
          <w:lang w:val="es-CR"/>
        </w:rPr>
      </w:pPr>
      <w:r w:rsidRPr="00DE78AB">
        <w:rPr>
          <w:lang w:val="es-CR"/>
        </w:rPr>
        <w:t>El cliente se esforzará por proporcionar retroalimentación escrita consolidada sobre todos los entregables, siguiendo el cronograma de actividades.</w:t>
      </w:r>
    </w:p>
    <w:p w14:paraId="2D030724" w14:textId="3D2BDB81" w:rsidR="00A66919" w:rsidRPr="00DE78AB" w:rsidRDefault="00DE78AB" w:rsidP="00DE78AB">
      <w:pPr>
        <w:ind w:left="0" w:firstLine="0"/>
        <w:rPr>
          <w:lang w:val="es-CR"/>
        </w:rPr>
      </w:pPr>
      <w:r w:rsidRPr="00DE78AB">
        <w:rPr>
          <w:lang w:val="es-CR"/>
        </w:rPr>
        <w:t>La responsabilidad del viaje, transporte, alojamiento, informática y suministros de oficina de la parte contratada recaerá en la parte contratada, a menos que se especifique lo contrario en la subsección siguiente. La parte contratada no es responsable de dichos costos incurridos por otros actores</w:t>
      </w:r>
      <w:r w:rsidR="00983A98" w:rsidRPr="00DE78AB">
        <w:rPr>
          <w:lang w:val="es-CR"/>
        </w:rPr>
        <w:t>.</w:t>
      </w:r>
    </w:p>
    <w:p w14:paraId="0F6B9BB7" w14:textId="5BDDA262" w:rsidR="00D97DD0" w:rsidRDefault="00DE78AB" w:rsidP="00D97DD0">
      <w:pPr>
        <w:pStyle w:val="Ttulo2"/>
        <w:ind w:left="578" w:hanging="578"/>
      </w:pPr>
      <w:bookmarkStart w:id="18" w:name="_Toc211920595"/>
      <w:proofErr w:type="spellStart"/>
      <w:r>
        <w:t>E</w:t>
      </w:r>
      <w:r w:rsidR="00535281">
        <w:t>pec</w:t>
      </w:r>
      <w:r>
        <w:t>í</w:t>
      </w:r>
      <w:r w:rsidR="00535281">
        <w:t>fic</w:t>
      </w:r>
      <w:r>
        <w:t>o</w:t>
      </w:r>
      <w:bookmarkEnd w:id="18"/>
      <w:proofErr w:type="spellEnd"/>
    </w:p>
    <w:p w14:paraId="05413882" w14:textId="26FBF732" w:rsidR="00D97DD0" w:rsidRPr="00DE78AB" w:rsidRDefault="00DE78AB" w:rsidP="00D97DD0">
      <w:pPr>
        <w:ind w:left="0" w:firstLine="0"/>
        <w:rPr>
          <w:lang w:val="es-CR"/>
        </w:rPr>
      </w:pPr>
      <w:r w:rsidRPr="00DE78AB">
        <w:rPr>
          <w:lang w:val="es-CR"/>
        </w:rPr>
        <w:t>Otra información específica relevante incluye</w:t>
      </w:r>
      <w:r w:rsidR="00D97DD0" w:rsidRPr="00DE78AB">
        <w:rPr>
          <w:lang w:val="es-CR"/>
        </w:rPr>
        <w:t>:</w:t>
      </w:r>
    </w:p>
    <w:p w14:paraId="32218821" w14:textId="77777777" w:rsidR="00D97DD0" w:rsidRPr="00DE78AB" w:rsidRDefault="00D97DD0" w:rsidP="00D97DD0">
      <w:pPr>
        <w:shd w:val="clear" w:color="auto" w:fill="FBE4D5" w:themeFill="accent2" w:themeFillTint="33"/>
        <w:rPr>
          <w:lang w:val="es-CR"/>
        </w:rPr>
      </w:pPr>
    </w:p>
    <w:p w14:paraId="4B70169B" w14:textId="77777777" w:rsidR="00D97DD0" w:rsidRPr="00DE78AB" w:rsidRDefault="00D97DD0" w:rsidP="00D97DD0">
      <w:pPr>
        <w:shd w:val="clear" w:color="auto" w:fill="FBE4D5" w:themeFill="accent2" w:themeFillTint="33"/>
        <w:ind w:left="0" w:firstLine="0"/>
        <w:rPr>
          <w:lang w:val="es-CR"/>
        </w:rPr>
      </w:pPr>
    </w:p>
    <w:p w14:paraId="10881ED4" w14:textId="77777777" w:rsidR="000D27C5" w:rsidRPr="00DE78AB" w:rsidRDefault="000D27C5" w:rsidP="00D97DD0">
      <w:pPr>
        <w:shd w:val="clear" w:color="auto" w:fill="FBE4D5" w:themeFill="accent2" w:themeFillTint="33"/>
        <w:ind w:left="0" w:firstLine="0"/>
        <w:rPr>
          <w:lang w:val="es-CR"/>
        </w:rPr>
      </w:pPr>
    </w:p>
    <w:p w14:paraId="6D708CB6" w14:textId="77777777" w:rsidR="000D27C5" w:rsidRPr="00DE78AB" w:rsidRDefault="000D27C5" w:rsidP="00D97DD0">
      <w:pPr>
        <w:shd w:val="clear" w:color="auto" w:fill="FBE4D5" w:themeFill="accent2" w:themeFillTint="33"/>
        <w:ind w:left="0" w:firstLine="0"/>
        <w:rPr>
          <w:lang w:val="es-CR"/>
        </w:rPr>
      </w:pPr>
    </w:p>
    <w:p w14:paraId="6BCFD5D9" w14:textId="77777777" w:rsidR="000D27C5" w:rsidRPr="00DE78AB" w:rsidRDefault="000D27C5" w:rsidP="00D97DD0">
      <w:pPr>
        <w:shd w:val="clear" w:color="auto" w:fill="FBE4D5" w:themeFill="accent2" w:themeFillTint="33"/>
        <w:ind w:left="0" w:firstLine="0"/>
        <w:rPr>
          <w:lang w:val="es-CR"/>
        </w:rPr>
      </w:pPr>
    </w:p>
    <w:p w14:paraId="39CE0698" w14:textId="77777777" w:rsidR="000D27C5" w:rsidRPr="00DE78AB" w:rsidRDefault="000D27C5" w:rsidP="00D97DD0">
      <w:pPr>
        <w:shd w:val="clear" w:color="auto" w:fill="FBE4D5" w:themeFill="accent2" w:themeFillTint="33"/>
        <w:ind w:left="0" w:firstLine="0"/>
        <w:rPr>
          <w:lang w:val="es-CR"/>
        </w:rPr>
      </w:pPr>
    </w:p>
    <w:p w14:paraId="37902A33" w14:textId="77777777" w:rsidR="000D27C5" w:rsidRPr="00DE78AB" w:rsidRDefault="000D27C5" w:rsidP="00D97DD0">
      <w:pPr>
        <w:shd w:val="clear" w:color="auto" w:fill="FBE4D5" w:themeFill="accent2" w:themeFillTint="33"/>
        <w:ind w:left="0" w:firstLine="0"/>
        <w:rPr>
          <w:lang w:val="es-CR"/>
        </w:rPr>
      </w:pPr>
    </w:p>
    <w:p w14:paraId="61AA455D" w14:textId="77777777" w:rsidR="000D27C5" w:rsidRPr="00DE78AB" w:rsidRDefault="000D27C5" w:rsidP="00D97DD0">
      <w:pPr>
        <w:shd w:val="clear" w:color="auto" w:fill="FBE4D5" w:themeFill="accent2" w:themeFillTint="33"/>
        <w:ind w:left="0" w:firstLine="0"/>
        <w:rPr>
          <w:lang w:val="es-CR"/>
        </w:rPr>
      </w:pPr>
    </w:p>
    <w:p w14:paraId="1CB45449" w14:textId="77777777" w:rsidR="00FF391E" w:rsidRPr="00DE78AB" w:rsidRDefault="00FF391E" w:rsidP="00D97DD0">
      <w:pPr>
        <w:shd w:val="clear" w:color="auto" w:fill="FBE4D5" w:themeFill="accent2" w:themeFillTint="33"/>
        <w:ind w:left="0" w:firstLine="0"/>
        <w:rPr>
          <w:lang w:val="es-CR"/>
        </w:rPr>
      </w:pPr>
    </w:p>
    <w:p w14:paraId="252F2270" w14:textId="77777777" w:rsidR="00FF391E" w:rsidRPr="00DE78AB" w:rsidRDefault="00FF391E" w:rsidP="00D97DD0">
      <w:pPr>
        <w:shd w:val="clear" w:color="auto" w:fill="FBE4D5" w:themeFill="accent2" w:themeFillTint="33"/>
        <w:ind w:left="0" w:firstLine="0"/>
        <w:rPr>
          <w:lang w:val="es-CR"/>
        </w:rPr>
      </w:pPr>
    </w:p>
    <w:p w14:paraId="2D66F1D0" w14:textId="79369B36" w:rsidR="003F0ED1" w:rsidRDefault="00DE78AB" w:rsidP="009D3F3E">
      <w:pPr>
        <w:pStyle w:val="Ttulo1"/>
        <w:ind w:left="431" w:hanging="431"/>
      </w:pPr>
      <w:bookmarkStart w:id="19" w:name="_Toc211920596"/>
      <w:r w:rsidRPr="00DE78AB">
        <w:t>Personal</w:t>
      </w:r>
      <w:r w:rsidR="009D3F3E">
        <w:t xml:space="preserve">: </w:t>
      </w:r>
      <w:proofErr w:type="spellStart"/>
      <w:r w:rsidRPr="00DE78AB">
        <w:rPr>
          <w:i/>
          <w:iCs/>
          <w:sz w:val="20"/>
          <w:szCs w:val="20"/>
        </w:rPr>
        <w:t>Antecedentes</w:t>
      </w:r>
      <w:proofErr w:type="spellEnd"/>
      <w:r w:rsidRPr="00DE78AB">
        <w:rPr>
          <w:i/>
          <w:iCs/>
          <w:sz w:val="20"/>
          <w:szCs w:val="20"/>
        </w:rPr>
        <w:t xml:space="preserve"> y </w:t>
      </w:r>
      <w:proofErr w:type="spellStart"/>
      <w:r w:rsidRPr="00DE78AB">
        <w:rPr>
          <w:i/>
          <w:iCs/>
          <w:sz w:val="20"/>
          <w:szCs w:val="20"/>
        </w:rPr>
        <w:t>experiencia</w:t>
      </w:r>
      <w:bookmarkEnd w:id="19"/>
      <w:proofErr w:type="spellEnd"/>
    </w:p>
    <w:p w14:paraId="395E8772" w14:textId="4CEA3B91" w:rsidR="009D3F3E" w:rsidRDefault="009D3F3E" w:rsidP="009D3F3E">
      <w:pPr>
        <w:pStyle w:val="Ttulo2"/>
      </w:pPr>
      <w:bookmarkStart w:id="20" w:name="_Toc211920597"/>
      <w:r>
        <w:t>General</w:t>
      </w:r>
      <w:bookmarkEnd w:id="20"/>
    </w:p>
    <w:p w14:paraId="2B5A0FEA" w14:textId="77777777" w:rsidR="00DE78AB" w:rsidRPr="00DE78AB" w:rsidRDefault="00DE78AB" w:rsidP="00DE78AB">
      <w:pPr>
        <w:rPr>
          <w:lang w:val="es-CR"/>
        </w:rPr>
      </w:pPr>
      <w:r w:rsidRPr="00DE78AB">
        <w:rPr>
          <w:lang w:val="es-CR"/>
        </w:rPr>
        <w:t xml:space="preserve">A la luz de los requisitos de la asignación, se anima a la parte contratada a explicar, en sus propias palabras, por qué considera que el personal propuesto es apropiado y cumple con un requisito central de reunir el conocimiento, las habilidades, la experiencia y las actitudes necesarios para cumplir con los requisitos de los </w:t>
      </w:r>
      <w:proofErr w:type="spellStart"/>
      <w:r w:rsidRPr="00DE78AB">
        <w:rPr>
          <w:lang w:val="es-CR"/>
        </w:rPr>
        <w:t>TdR</w:t>
      </w:r>
      <w:proofErr w:type="spellEnd"/>
      <w:r w:rsidRPr="00DE78AB">
        <w:rPr>
          <w:lang w:val="es-CR"/>
        </w:rPr>
        <w:t>.</w:t>
      </w:r>
    </w:p>
    <w:p w14:paraId="64AA3559" w14:textId="4C00EEB5" w:rsidR="00CA1BF8" w:rsidRPr="00DE78AB" w:rsidRDefault="00DE78AB" w:rsidP="00DE78AB">
      <w:pPr>
        <w:rPr>
          <w:lang w:val="es-CR"/>
        </w:rPr>
      </w:pPr>
      <w:r w:rsidRPr="00DE78AB">
        <w:rPr>
          <w:lang w:val="es-CR"/>
        </w:rPr>
        <w:t>En términos generales, aquellos responsables o contribuyentes a un proceso de Revisión Independiente deben ser capaces de demostrar lo siguiente</w:t>
      </w:r>
      <w:r w:rsidR="00310A24" w:rsidRPr="00DE78AB">
        <w:rPr>
          <w:lang w:val="es-CR"/>
        </w:rPr>
        <w:t>:</w:t>
      </w:r>
    </w:p>
    <w:p w14:paraId="1B50772A" w14:textId="09AE0528" w:rsidR="00CA1BF8" w:rsidRPr="00DE78AB" w:rsidRDefault="00DE78AB" w:rsidP="00D97DD0">
      <w:pPr>
        <w:pStyle w:val="Prrafodelista"/>
        <w:numPr>
          <w:ilvl w:val="0"/>
          <w:numId w:val="57"/>
        </w:numPr>
        <w:rPr>
          <w:lang w:val="es-CR"/>
        </w:rPr>
      </w:pPr>
      <w:r w:rsidRPr="00DE78AB">
        <w:rPr>
          <w:lang w:val="es-CR"/>
        </w:rPr>
        <w:t>Antecedentes académicos relevantes que aseguren la conciencia de los problemas pertinentes</w:t>
      </w:r>
      <w:r w:rsidR="00F60FC8" w:rsidRPr="00DE78AB">
        <w:rPr>
          <w:lang w:val="es-CR"/>
        </w:rPr>
        <w:t>.</w:t>
      </w:r>
    </w:p>
    <w:p w14:paraId="10561A6C" w14:textId="0E715E9A" w:rsidR="00D97DD0" w:rsidRPr="00DE78AB" w:rsidRDefault="00DE78AB" w:rsidP="00260B8C">
      <w:pPr>
        <w:pStyle w:val="Prrafodelista"/>
        <w:numPr>
          <w:ilvl w:val="0"/>
          <w:numId w:val="57"/>
        </w:numPr>
        <w:rPr>
          <w:lang w:val="es-CR"/>
        </w:rPr>
      </w:pPr>
      <w:r w:rsidRPr="00DE78AB">
        <w:rPr>
          <w:lang w:val="es-CR"/>
        </w:rPr>
        <w:t>Suficiente experiencia profesional relevante para asegurar la competencia en la realización de las tareas asignadas, la integridad al hacerlo y una apreciación de cómo dichas tareas pueden diferir de aquellas a las que están más acostumbrados. La experiencia requerida para lograr la capacidad de hacer un uso efectivo de herramientas y recursos relevantes de manera consistente puede variar según las circunstancias, pero generalmente se esperaría que se adquiera a lo largo de al menos 5 años, y algunas de las habilidades de liderazgo y gestión de calidad asociadas generalmente requieren al menos 10 años de experiencia relevante</w:t>
      </w:r>
      <w:r w:rsidR="000D27C5" w:rsidRPr="00DE78AB">
        <w:rPr>
          <w:lang w:val="es-CR"/>
        </w:rPr>
        <w:t>.</w:t>
      </w:r>
    </w:p>
    <w:p w14:paraId="5BBFD701" w14:textId="7E190E55" w:rsidR="00CA1BF8" w:rsidRPr="00DE78AB" w:rsidRDefault="00DE78AB" w:rsidP="00CA1BF8">
      <w:pPr>
        <w:pStyle w:val="Prrafodelista"/>
        <w:numPr>
          <w:ilvl w:val="0"/>
          <w:numId w:val="57"/>
        </w:numPr>
        <w:rPr>
          <w:lang w:val="es-CR"/>
        </w:rPr>
      </w:pPr>
      <w:r w:rsidRPr="00DE78AB">
        <w:rPr>
          <w:lang w:val="es-CR"/>
        </w:rPr>
        <w:t>Una capacidad probada para trabajar como parte de un equipo y evitar promover cualquier agenda personal que no contribuya al objetivo compartido del equipo de entregar un Informe de Revisión Independiente del que se pueda esperar de manera realista que tenga un impacto positivo</w:t>
      </w:r>
      <w:r w:rsidR="00FF391E" w:rsidRPr="00DE78AB">
        <w:rPr>
          <w:lang w:val="es-CR"/>
        </w:rPr>
        <w:t>.</w:t>
      </w:r>
    </w:p>
    <w:p w14:paraId="0DD6BD15" w14:textId="26BA0414" w:rsidR="00713301" w:rsidRPr="00DE78AB" w:rsidRDefault="00DE78AB" w:rsidP="00CA1BF8">
      <w:pPr>
        <w:pStyle w:val="Prrafodelista"/>
        <w:numPr>
          <w:ilvl w:val="0"/>
          <w:numId w:val="57"/>
        </w:numPr>
        <w:rPr>
          <w:lang w:val="es-CR"/>
        </w:rPr>
      </w:pPr>
      <w:r w:rsidRPr="00DE78AB">
        <w:rPr>
          <w:lang w:val="es-CR"/>
        </w:rPr>
        <w:t>Una reputación profesional positiva.</w:t>
      </w:r>
    </w:p>
    <w:p w14:paraId="29B775B5" w14:textId="120F8030" w:rsidR="00CA1BF8" w:rsidRPr="00DE78AB" w:rsidRDefault="00DE78AB" w:rsidP="00D97DD0">
      <w:pPr>
        <w:pStyle w:val="Prrafodelista"/>
        <w:numPr>
          <w:ilvl w:val="0"/>
          <w:numId w:val="57"/>
        </w:numPr>
        <w:rPr>
          <w:lang w:val="es-CR"/>
        </w:rPr>
      </w:pPr>
      <w:r w:rsidRPr="00DE78AB">
        <w:rPr>
          <w:lang w:val="es-CR"/>
        </w:rPr>
        <w:t>Buenas habilidades de comunicación escrita</w:t>
      </w:r>
      <w:r w:rsidR="00F60FC8" w:rsidRPr="00DE78AB">
        <w:rPr>
          <w:lang w:val="es-CR"/>
        </w:rPr>
        <w:t>.</w:t>
      </w:r>
    </w:p>
    <w:p w14:paraId="37F35958" w14:textId="738E8F83" w:rsidR="00FF391E" w:rsidRPr="00DE78AB" w:rsidRDefault="00DE78AB" w:rsidP="00D97DD0">
      <w:pPr>
        <w:pStyle w:val="Prrafodelista"/>
        <w:numPr>
          <w:ilvl w:val="0"/>
          <w:numId w:val="57"/>
        </w:numPr>
        <w:rPr>
          <w:lang w:val="es-CR"/>
        </w:rPr>
      </w:pPr>
      <w:r w:rsidRPr="00DE78AB">
        <w:rPr>
          <w:lang w:val="es-CR"/>
        </w:rPr>
        <w:t>Capacidad para ejercer el juicio, gestionar la calidad y cumplir los plazos</w:t>
      </w:r>
      <w:r w:rsidR="00FF391E" w:rsidRPr="00DE78AB">
        <w:rPr>
          <w:lang w:val="es-CR"/>
        </w:rPr>
        <w:t>.</w:t>
      </w:r>
    </w:p>
    <w:p w14:paraId="4F5F826C" w14:textId="77777777" w:rsidR="00DE78AB" w:rsidRPr="00DE78AB" w:rsidRDefault="00DE78AB" w:rsidP="00DE78AB">
      <w:pPr>
        <w:rPr>
          <w:lang w:val="es-CR"/>
        </w:rPr>
      </w:pPr>
      <w:r w:rsidRPr="00DE78AB">
        <w:rPr>
          <w:lang w:val="es-CR"/>
        </w:rPr>
        <w:lastRenderedPageBreak/>
        <w:t>El Manual de Revisión Independiente proporciona más detalles sobre la combinación de habilidades, experiencia y actitudes requeridas para un proceso de Revisión Independiente.</w:t>
      </w:r>
    </w:p>
    <w:p w14:paraId="607204AC" w14:textId="180E3463" w:rsidR="00713301" w:rsidRDefault="00DE78AB" w:rsidP="00DE78AB">
      <w:pPr>
        <w:rPr>
          <w:lang w:val="es-CR"/>
        </w:rPr>
      </w:pPr>
      <w:r w:rsidRPr="00DE78AB">
        <w:rPr>
          <w:lang w:val="es-CR"/>
        </w:rPr>
        <w:t>Es esencial que cualquier conflicto de intereses potencial, ya sea real o percibido, se identifique y declare desde el principio, junto con un medio propuesto para asegurar que no socave la asignación de ninguna manera</w:t>
      </w:r>
      <w:r w:rsidR="00713301" w:rsidRPr="00DE78AB">
        <w:rPr>
          <w:lang w:val="es-CR"/>
        </w:rPr>
        <w:t>.</w:t>
      </w:r>
    </w:p>
    <w:p w14:paraId="362D57A8" w14:textId="77777777" w:rsidR="00DE78AB" w:rsidRPr="00DE78AB" w:rsidRDefault="00DE78AB" w:rsidP="00DE78AB">
      <w:pPr>
        <w:rPr>
          <w:lang w:val="es-CR"/>
        </w:rPr>
      </w:pPr>
    </w:p>
    <w:p w14:paraId="4DBED73E" w14:textId="6C61A5C8" w:rsidR="003F0ED1" w:rsidRDefault="00DE78AB" w:rsidP="00CA1BF8">
      <w:pPr>
        <w:pStyle w:val="Ttulo2"/>
        <w:ind w:left="578" w:hanging="578"/>
      </w:pPr>
      <w:bookmarkStart w:id="21" w:name="_Toc211920598"/>
      <w:proofErr w:type="spellStart"/>
      <w:r>
        <w:t>Es</w:t>
      </w:r>
      <w:r w:rsidR="009D3F3E">
        <w:t>pec</w:t>
      </w:r>
      <w:r>
        <w:t>í</w:t>
      </w:r>
      <w:r w:rsidR="009D3F3E">
        <w:t>fic</w:t>
      </w:r>
      <w:r>
        <w:t>o</w:t>
      </w:r>
      <w:bookmarkEnd w:id="21"/>
      <w:proofErr w:type="spellEnd"/>
    </w:p>
    <w:p w14:paraId="19EE4702" w14:textId="7FC1D137" w:rsidR="00D97DD0" w:rsidRPr="00DE78AB" w:rsidRDefault="00DE78AB" w:rsidP="00D97DD0">
      <w:pPr>
        <w:ind w:left="0" w:firstLine="0"/>
        <w:rPr>
          <w:lang w:val="es-CR"/>
        </w:rPr>
      </w:pPr>
      <w:r w:rsidRPr="00DE78AB">
        <w:rPr>
          <w:lang w:val="es-CR"/>
        </w:rPr>
        <w:t>Los requisitos específicos para el personal que se desplegará bajo esta asignación son</w:t>
      </w:r>
      <w:r w:rsidR="00CA1BF8" w:rsidRPr="00DE78AB">
        <w:rPr>
          <w:lang w:val="es-CR"/>
        </w:rPr>
        <w:t>:</w:t>
      </w:r>
    </w:p>
    <w:p w14:paraId="6526DCF5" w14:textId="77777777" w:rsidR="00D97DD0" w:rsidRPr="00DE78AB" w:rsidRDefault="00D97DD0" w:rsidP="00D97DD0">
      <w:pPr>
        <w:shd w:val="clear" w:color="auto" w:fill="FBE4D5" w:themeFill="accent2" w:themeFillTint="33"/>
        <w:rPr>
          <w:lang w:val="es-CR"/>
        </w:rPr>
      </w:pPr>
    </w:p>
    <w:p w14:paraId="4C09614A" w14:textId="77777777" w:rsidR="000D27C5" w:rsidRPr="00DE78AB" w:rsidRDefault="000D27C5" w:rsidP="00D97DD0">
      <w:pPr>
        <w:shd w:val="clear" w:color="auto" w:fill="FBE4D5" w:themeFill="accent2" w:themeFillTint="33"/>
        <w:rPr>
          <w:lang w:val="es-CR"/>
        </w:rPr>
      </w:pPr>
    </w:p>
    <w:p w14:paraId="7ED10B3F" w14:textId="77777777" w:rsidR="000D27C5" w:rsidRPr="00DE78AB" w:rsidRDefault="000D27C5" w:rsidP="00D97DD0">
      <w:pPr>
        <w:shd w:val="clear" w:color="auto" w:fill="FBE4D5" w:themeFill="accent2" w:themeFillTint="33"/>
        <w:rPr>
          <w:lang w:val="es-CR"/>
        </w:rPr>
      </w:pPr>
    </w:p>
    <w:p w14:paraId="63E1CCA7" w14:textId="77777777" w:rsidR="000D27C5" w:rsidRPr="00DE78AB" w:rsidRDefault="000D27C5" w:rsidP="00D97DD0">
      <w:pPr>
        <w:shd w:val="clear" w:color="auto" w:fill="FBE4D5" w:themeFill="accent2" w:themeFillTint="33"/>
        <w:rPr>
          <w:lang w:val="es-CR"/>
        </w:rPr>
      </w:pPr>
    </w:p>
    <w:p w14:paraId="70013F9B" w14:textId="77777777" w:rsidR="000D27C5" w:rsidRPr="00DE78AB" w:rsidRDefault="000D27C5" w:rsidP="00D97DD0">
      <w:pPr>
        <w:shd w:val="clear" w:color="auto" w:fill="FBE4D5" w:themeFill="accent2" w:themeFillTint="33"/>
        <w:rPr>
          <w:lang w:val="es-CR"/>
        </w:rPr>
      </w:pPr>
    </w:p>
    <w:p w14:paraId="1EF79CEA" w14:textId="77777777" w:rsidR="00D97DD0" w:rsidRPr="00DE78AB" w:rsidRDefault="00D97DD0" w:rsidP="00D97DD0">
      <w:pPr>
        <w:shd w:val="clear" w:color="auto" w:fill="FBE4D5" w:themeFill="accent2" w:themeFillTint="33"/>
        <w:ind w:left="0" w:firstLine="0"/>
        <w:rPr>
          <w:lang w:val="es-CR"/>
        </w:rPr>
      </w:pPr>
    </w:p>
    <w:p w14:paraId="566EEA4A" w14:textId="77777777" w:rsidR="00FF391E" w:rsidRPr="00DE78AB" w:rsidRDefault="00FF391E" w:rsidP="00D97DD0">
      <w:pPr>
        <w:shd w:val="clear" w:color="auto" w:fill="FBE4D5" w:themeFill="accent2" w:themeFillTint="33"/>
        <w:ind w:left="0" w:firstLine="0"/>
        <w:rPr>
          <w:lang w:val="es-CR"/>
        </w:rPr>
      </w:pPr>
    </w:p>
    <w:p w14:paraId="1FBC110C" w14:textId="77777777" w:rsidR="00FF391E" w:rsidRPr="00DE78AB" w:rsidRDefault="00FF391E" w:rsidP="00D97DD0">
      <w:pPr>
        <w:shd w:val="clear" w:color="auto" w:fill="FBE4D5" w:themeFill="accent2" w:themeFillTint="33"/>
        <w:ind w:left="0" w:firstLine="0"/>
        <w:rPr>
          <w:lang w:val="es-CR"/>
        </w:rPr>
      </w:pPr>
    </w:p>
    <w:p w14:paraId="1C4B84CB" w14:textId="77777777" w:rsidR="00D97DD0" w:rsidRPr="00DE78AB" w:rsidRDefault="00D97DD0" w:rsidP="00D97DD0">
      <w:pPr>
        <w:shd w:val="clear" w:color="auto" w:fill="FBE4D5" w:themeFill="accent2" w:themeFillTint="33"/>
        <w:ind w:left="0" w:firstLine="0"/>
        <w:rPr>
          <w:lang w:val="es-CR"/>
        </w:rPr>
      </w:pPr>
    </w:p>
    <w:p w14:paraId="77B9A5FE" w14:textId="77777777" w:rsidR="00D003FC" w:rsidRPr="00DE78AB" w:rsidRDefault="00D003FC" w:rsidP="003F0ED1">
      <w:pPr>
        <w:rPr>
          <w:lang w:val="es-CR"/>
        </w:rPr>
      </w:pPr>
    </w:p>
    <w:p w14:paraId="3A32676B" w14:textId="77777777" w:rsidR="006A4C8F" w:rsidRPr="00DE78AB" w:rsidRDefault="006A4C8F" w:rsidP="006A4C8F">
      <w:pPr>
        <w:rPr>
          <w:lang w:val="es-CR"/>
        </w:rPr>
      </w:pPr>
    </w:p>
    <w:p w14:paraId="7CB0C93A" w14:textId="77777777" w:rsidR="006A4C8F" w:rsidRPr="00DE78AB" w:rsidRDefault="006A4C8F" w:rsidP="006A4C8F">
      <w:pPr>
        <w:rPr>
          <w:lang w:val="es-CR"/>
        </w:rPr>
      </w:pPr>
    </w:p>
    <w:p w14:paraId="0E1DB9D6" w14:textId="77777777" w:rsidR="006A4C8F" w:rsidRPr="00DE78AB" w:rsidRDefault="006A4C8F" w:rsidP="006A4C8F">
      <w:pPr>
        <w:rPr>
          <w:lang w:val="es-CR"/>
        </w:rPr>
      </w:pPr>
    </w:p>
    <w:p w14:paraId="2D68292E" w14:textId="435260B1" w:rsidR="006A4C8F" w:rsidRPr="00DE78AB" w:rsidRDefault="006A4C8F" w:rsidP="006A4C8F">
      <w:pPr>
        <w:tabs>
          <w:tab w:val="left" w:pos="1920"/>
        </w:tabs>
        <w:rPr>
          <w:lang w:val="es-CR"/>
        </w:rPr>
      </w:pPr>
      <w:r w:rsidRPr="00DE78AB">
        <w:rPr>
          <w:lang w:val="es-CR"/>
        </w:rPr>
        <w:tab/>
      </w:r>
    </w:p>
    <w:p w14:paraId="092A66BF" w14:textId="77777777" w:rsidR="006A4C8F" w:rsidRPr="00DE78AB" w:rsidRDefault="006A4C8F" w:rsidP="006A4C8F">
      <w:pPr>
        <w:tabs>
          <w:tab w:val="left" w:pos="1920"/>
        </w:tabs>
        <w:rPr>
          <w:lang w:val="es-CR"/>
        </w:rPr>
      </w:pPr>
    </w:p>
    <w:p w14:paraId="7A506FF2" w14:textId="1B787207" w:rsidR="006A4C8F" w:rsidRPr="00DE78AB" w:rsidRDefault="006A4C8F" w:rsidP="006A4C8F">
      <w:pPr>
        <w:tabs>
          <w:tab w:val="left" w:pos="1920"/>
        </w:tabs>
        <w:rPr>
          <w:lang w:val="es-CR"/>
        </w:rPr>
        <w:sectPr w:rsidR="006A4C8F" w:rsidRPr="00DE78AB" w:rsidSect="003224E7">
          <w:headerReference w:type="even" r:id="rId14"/>
          <w:headerReference w:type="default" r:id="rId15"/>
          <w:footerReference w:type="default" r:id="rId16"/>
          <w:headerReference w:type="first" r:id="rId17"/>
          <w:pgSz w:w="11904" w:h="16840"/>
          <w:pgMar w:top="1296" w:right="1426" w:bottom="1296" w:left="1080" w:header="720" w:footer="720" w:gutter="0"/>
          <w:pgNumType w:start="1"/>
          <w:cols w:space="720"/>
        </w:sectPr>
      </w:pPr>
    </w:p>
    <w:p w14:paraId="371D8754" w14:textId="30AE4C70" w:rsidR="00F77A36" w:rsidRPr="00FF668D" w:rsidRDefault="00FF668D" w:rsidP="003F0ED1">
      <w:pPr>
        <w:rPr>
          <w:b/>
          <w:bCs/>
          <w:color w:val="C00000"/>
        </w:rPr>
      </w:pPr>
      <w:r w:rsidRPr="00FF668D">
        <w:rPr>
          <w:b/>
          <w:bCs/>
          <w:color w:val="C00000"/>
        </w:rPr>
        <w:lastRenderedPageBreak/>
        <w:t>General</w:t>
      </w:r>
    </w:p>
    <w:p w14:paraId="2551EEEF" w14:textId="76783E81" w:rsidR="00FF668D" w:rsidRPr="00DE78AB" w:rsidRDefault="00DE78AB" w:rsidP="003F0ED1">
      <w:pPr>
        <w:rPr>
          <w:lang w:val="es-CR"/>
        </w:rPr>
      </w:pPr>
      <w:r w:rsidRPr="00DE78AB">
        <w:rPr>
          <w:lang w:val="es-CR"/>
        </w:rPr>
        <w:t xml:space="preserve">El estándar de datos general aplicable es </w:t>
      </w:r>
      <w:r w:rsidRPr="00DE78AB">
        <w:rPr>
          <w:color w:val="EE0000"/>
          <w:lang w:val="es-CR"/>
        </w:rPr>
        <w:t>(eliminar según corresponda)</w:t>
      </w:r>
    </w:p>
    <w:p w14:paraId="71DEA124" w14:textId="0567D19E" w:rsidR="00FF668D" w:rsidRPr="00DE78AB" w:rsidRDefault="00DE78AB" w:rsidP="00FF668D">
      <w:pPr>
        <w:pStyle w:val="Prrafodelista"/>
        <w:numPr>
          <w:ilvl w:val="0"/>
          <w:numId w:val="54"/>
        </w:numPr>
        <w:rPr>
          <w:lang w:val="es-CR"/>
        </w:rPr>
      </w:pPr>
      <w:r w:rsidRPr="00DE78AB">
        <w:rPr>
          <w:lang w:val="es-CR"/>
        </w:rPr>
        <w:t>el Estándar de Datos de Infraestructura de CoST (IDS)</w:t>
      </w:r>
    </w:p>
    <w:p w14:paraId="0CDB7372" w14:textId="76843D35" w:rsidR="00FF668D" w:rsidRPr="00DE78AB" w:rsidRDefault="00DE78AB" w:rsidP="00FF668D">
      <w:pPr>
        <w:pStyle w:val="Prrafodelista"/>
        <w:numPr>
          <w:ilvl w:val="0"/>
          <w:numId w:val="54"/>
        </w:numPr>
        <w:rPr>
          <w:lang w:val="es-CR"/>
        </w:rPr>
      </w:pPr>
      <w:r w:rsidRPr="00DE78AB">
        <w:rPr>
          <w:lang w:val="es-CR"/>
        </w:rPr>
        <w:t>el Estándar de Contratación Abierta para Datos de Infraestructura (OC4IDS)</w:t>
      </w:r>
    </w:p>
    <w:p w14:paraId="5593A033" w14:textId="165E0E01" w:rsidR="00FF391E" w:rsidRPr="00DE78AB" w:rsidRDefault="00DE78AB" w:rsidP="00FF391E">
      <w:pPr>
        <w:rPr>
          <w:lang w:val="es-CR"/>
        </w:rPr>
      </w:pPr>
      <w:r w:rsidRPr="00DE78AB">
        <w:rPr>
          <w:lang w:val="es-CR"/>
        </w:rPr>
        <w:t>Detalles son</w:t>
      </w:r>
      <w:r w:rsidR="00FF391E" w:rsidRPr="00DE78AB">
        <w:rPr>
          <w:lang w:val="es-CR"/>
        </w:rPr>
        <w:t>:</w:t>
      </w:r>
    </w:p>
    <w:p w14:paraId="6D73F384" w14:textId="77777777" w:rsidR="00FF391E" w:rsidRPr="00DE78AB" w:rsidRDefault="00FF391E" w:rsidP="00FF391E">
      <w:pPr>
        <w:shd w:val="clear" w:color="auto" w:fill="FBE4D5" w:themeFill="accent2" w:themeFillTint="33"/>
        <w:rPr>
          <w:lang w:val="es-CR"/>
        </w:rPr>
      </w:pPr>
    </w:p>
    <w:p w14:paraId="14521228" w14:textId="77777777" w:rsidR="00FF391E" w:rsidRPr="00DE78AB" w:rsidRDefault="00FF391E" w:rsidP="00FF391E">
      <w:pPr>
        <w:shd w:val="clear" w:color="auto" w:fill="FBE4D5" w:themeFill="accent2" w:themeFillTint="33"/>
        <w:ind w:left="0" w:firstLine="0"/>
        <w:rPr>
          <w:lang w:val="es-CR"/>
        </w:rPr>
      </w:pPr>
    </w:p>
    <w:p w14:paraId="2B8F3E1B" w14:textId="77777777" w:rsidR="00FF391E" w:rsidRPr="00DE78AB" w:rsidRDefault="00FF391E" w:rsidP="00FF391E">
      <w:pPr>
        <w:shd w:val="clear" w:color="auto" w:fill="FBE4D5" w:themeFill="accent2" w:themeFillTint="33"/>
        <w:ind w:left="0" w:firstLine="0"/>
        <w:rPr>
          <w:lang w:val="es-CR"/>
        </w:rPr>
      </w:pPr>
    </w:p>
    <w:p w14:paraId="314E66C7" w14:textId="77777777" w:rsidR="00FF391E" w:rsidRPr="00DE78AB" w:rsidRDefault="00FF391E" w:rsidP="00FF391E">
      <w:pPr>
        <w:shd w:val="clear" w:color="auto" w:fill="FBE4D5" w:themeFill="accent2" w:themeFillTint="33"/>
        <w:ind w:left="0" w:firstLine="0"/>
        <w:rPr>
          <w:lang w:val="es-CR"/>
        </w:rPr>
      </w:pPr>
    </w:p>
    <w:p w14:paraId="4D462893" w14:textId="40FB9F71" w:rsidR="00FF668D" w:rsidRPr="00DE78AB" w:rsidRDefault="00DE78AB" w:rsidP="003F0ED1">
      <w:pPr>
        <w:rPr>
          <w:b/>
          <w:bCs/>
          <w:color w:val="C00000"/>
          <w:lang w:val="es-CR"/>
        </w:rPr>
      </w:pPr>
      <w:r w:rsidRPr="00DE78AB">
        <w:rPr>
          <w:b/>
          <w:bCs/>
          <w:color w:val="C00000"/>
          <w:lang w:val="es-CR"/>
        </w:rPr>
        <w:t>Es</w:t>
      </w:r>
      <w:r w:rsidR="00FF668D" w:rsidRPr="00DE78AB">
        <w:rPr>
          <w:b/>
          <w:bCs/>
          <w:color w:val="C00000"/>
          <w:lang w:val="es-CR"/>
        </w:rPr>
        <w:t>pec</w:t>
      </w:r>
      <w:r w:rsidRPr="00DE78AB">
        <w:rPr>
          <w:b/>
          <w:bCs/>
          <w:color w:val="C00000"/>
          <w:lang w:val="es-CR"/>
        </w:rPr>
        <w:t>í</w:t>
      </w:r>
      <w:r w:rsidR="00FF668D" w:rsidRPr="00DE78AB">
        <w:rPr>
          <w:b/>
          <w:bCs/>
          <w:color w:val="C00000"/>
          <w:lang w:val="es-CR"/>
        </w:rPr>
        <w:t>fic</w:t>
      </w:r>
      <w:r w:rsidRPr="00DE78AB">
        <w:rPr>
          <w:b/>
          <w:bCs/>
          <w:color w:val="C00000"/>
          <w:lang w:val="es-CR"/>
        </w:rPr>
        <w:t>o</w:t>
      </w:r>
    </w:p>
    <w:p w14:paraId="36642ED3" w14:textId="04D364B6" w:rsidR="003F0ED1" w:rsidRPr="00DE78AB" w:rsidRDefault="00DE78AB" w:rsidP="003F0ED1">
      <w:pPr>
        <w:rPr>
          <w:lang w:val="es-CR"/>
        </w:rPr>
      </w:pPr>
      <w:r w:rsidRPr="00DE78AB">
        <w:rPr>
          <w:lang w:val="es-CR"/>
        </w:rPr>
        <w:t>Las entidades contratantes participantes han celebrado los siguientes acuerdos para publicar datos de acuerdo con el estándar general anterior</w:t>
      </w:r>
      <w:r w:rsidR="00FF668D" w:rsidRPr="00DE78AB">
        <w:rPr>
          <w:lang w:val="es-CR"/>
        </w:rPr>
        <w:t>.</w:t>
      </w:r>
    </w:p>
    <w:p w14:paraId="5F6318A2" w14:textId="77777777" w:rsidR="00FF668D" w:rsidRPr="00DE78AB" w:rsidRDefault="00FF668D" w:rsidP="00FF391E">
      <w:pPr>
        <w:ind w:left="0" w:firstLine="0"/>
        <w:rPr>
          <w:lang w:val="es-CR"/>
        </w:rPr>
      </w:pPr>
    </w:p>
    <w:tbl>
      <w:tblPr>
        <w:tblStyle w:val="Tablaconcuadrcula"/>
        <w:tblW w:w="0" w:type="auto"/>
        <w:tblInd w:w="11" w:type="dxa"/>
        <w:tblLook w:val="04A0" w:firstRow="1" w:lastRow="0" w:firstColumn="1" w:lastColumn="0" w:noHBand="0" w:noVBand="1"/>
      </w:tblPr>
      <w:tblGrid>
        <w:gridCol w:w="2343"/>
        <w:gridCol w:w="1610"/>
        <w:gridCol w:w="1134"/>
        <w:gridCol w:w="4290"/>
      </w:tblGrid>
      <w:tr w:rsidR="00DE78AB" w:rsidRPr="00DE78AB" w14:paraId="6D739281" w14:textId="77777777" w:rsidTr="00FF391E">
        <w:tc>
          <w:tcPr>
            <w:tcW w:w="2343" w:type="dxa"/>
            <w:tcBorders>
              <w:bottom w:val="single" w:sz="4" w:space="0" w:color="auto"/>
            </w:tcBorders>
          </w:tcPr>
          <w:p w14:paraId="5E0CF1E8" w14:textId="596ADD96" w:rsidR="00DE78AB" w:rsidRPr="00DE78AB" w:rsidRDefault="00DE78AB" w:rsidP="00DE78AB">
            <w:pPr>
              <w:ind w:left="0" w:firstLine="0"/>
              <w:rPr>
                <w:b/>
                <w:bCs/>
              </w:rPr>
            </w:pPr>
            <w:proofErr w:type="spellStart"/>
            <w:r w:rsidRPr="00DE78AB">
              <w:rPr>
                <w:b/>
                <w:bCs/>
              </w:rPr>
              <w:t>Entidad</w:t>
            </w:r>
            <w:proofErr w:type="spellEnd"/>
          </w:p>
        </w:tc>
        <w:tc>
          <w:tcPr>
            <w:tcW w:w="1610" w:type="dxa"/>
            <w:tcBorders>
              <w:bottom w:val="single" w:sz="4" w:space="0" w:color="auto"/>
            </w:tcBorders>
          </w:tcPr>
          <w:p w14:paraId="31A92DD2" w14:textId="32ED7240" w:rsidR="00DE78AB" w:rsidRPr="00DE78AB" w:rsidRDefault="00DE78AB" w:rsidP="00DE78AB">
            <w:pPr>
              <w:ind w:left="0" w:firstLine="0"/>
              <w:rPr>
                <w:b/>
                <w:bCs/>
              </w:rPr>
            </w:pPr>
            <w:proofErr w:type="spellStart"/>
            <w:r w:rsidRPr="00DE78AB">
              <w:rPr>
                <w:b/>
                <w:bCs/>
              </w:rPr>
              <w:t>Estándar</w:t>
            </w:r>
            <w:proofErr w:type="spellEnd"/>
          </w:p>
        </w:tc>
        <w:tc>
          <w:tcPr>
            <w:tcW w:w="1134" w:type="dxa"/>
            <w:tcBorders>
              <w:bottom w:val="single" w:sz="4" w:space="0" w:color="auto"/>
            </w:tcBorders>
          </w:tcPr>
          <w:p w14:paraId="424F9147" w14:textId="1C346E72" w:rsidR="00DE78AB" w:rsidRPr="00DE78AB" w:rsidRDefault="00DE78AB" w:rsidP="00DE78AB">
            <w:pPr>
              <w:ind w:left="0" w:firstLine="0"/>
              <w:rPr>
                <w:b/>
                <w:bCs/>
              </w:rPr>
            </w:pPr>
            <w:proofErr w:type="spellStart"/>
            <w:r w:rsidRPr="00DE78AB">
              <w:rPr>
                <w:b/>
                <w:bCs/>
              </w:rPr>
              <w:t>Fecha</w:t>
            </w:r>
            <w:proofErr w:type="spellEnd"/>
          </w:p>
        </w:tc>
        <w:tc>
          <w:tcPr>
            <w:tcW w:w="4290" w:type="dxa"/>
            <w:tcBorders>
              <w:bottom w:val="single" w:sz="4" w:space="0" w:color="auto"/>
            </w:tcBorders>
          </w:tcPr>
          <w:p w14:paraId="01852F48" w14:textId="51721010" w:rsidR="00DE78AB" w:rsidRPr="00DE78AB" w:rsidRDefault="00DE78AB" w:rsidP="00DE78AB">
            <w:pPr>
              <w:ind w:left="0" w:firstLine="0"/>
              <w:rPr>
                <w:b/>
                <w:bCs/>
                <w:lang w:val="es-CR"/>
              </w:rPr>
            </w:pPr>
            <w:r w:rsidRPr="00DE78AB">
              <w:rPr>
                <w:b/>
                <w:bCs/>
                <w:lang w:val="es-CR"/>
              </w:rPr>
              <w:t>Limitaciones del acuerdo (si las hay)</w:t>
            </w:r>
          </w:p>
        </w:tc>
      </w:tr>
      <w:tr w:rsidR="00FF668D" w:rsidRPr="00DE78AB" w14:paraId="0A444AAB" w14:textId="77777777" w:rsidTr="00FF391E">
        <w:tc>
          <w:tcPr>
            <w:tcW w:w="2343" w:type="dxa"/>
            <w:shd w:val="clear" w:color="auto" w:fill="FBE4D5" w:themeFill="accent2" w:themeFillTint="33"/>
          </w:tcPr>
          <w:p w14:paraId="05C8454C" w14:textId="77777777" w:rsidR="00FF668D" w:rsidRPr="00DE78AB" w:rsidRDefault="00FF668D" w:rsidP="003F0ED1">
            <w:pPr>
              <w:ind w:left="0" w:firstLine="0"/>
              <w:rPr>
                <w:lang w:val="es-CR"/>
              </w:rPr>
            </w:pPr>
          </w:p>
        </w:tc>
        <w:tc>
          <w:tcPr>
            <w:tcW w:w="1610" w:type="dxa"/>
            <w:shd w:val="clear" w:color="auto" w:fill="FBE4D5" w:themeFill="accent2" w:themeFillTint="33"/>
          </w:tcPr>
          <w:p w14:paraId="6F1718CC" w14:textId="77777777" w:rsidR="00FF668D" w:rsidRPr="00DE78AB" w:rsidRDefault="00FF668D" w:rsidP="003F0ED1">
            <w:pPr>
              <w:ind w:left="0" w:firstLine="0"/>
              <w:rPr>
                <w:lang w:val="es-CR"/>
              </w:rPr>
            </w:pPr>
          </w:p>
        </w:tc>
        <w:tc>
          <w:tcPr>
            <w:tcW w:w="1134" w:type="dxa"/>
            <w:shd w:val="clear" w:color="auto" w:fill="FBE4D5" w:themeFill="accent2" w:themeFillTint="33"/>
          </w:tcPr>
          <w:p w14:paraId="641F400B" w14:textId="77777777" w:rsidR="00FF668D" w:rsidRPr="00DE78AB" w:rsidRDefault="00FF668D" w:rsidP="003F0ED1">
            <w:pPr>
              <w:ind w:left="0" w:firstLine="0"/>
              <w:rPr>
                <w:lang w:val="es-CR"/>
              </w:rPr>
            </w:pPr>
          </w:p>
        </w:tc>
        <w:tc>
          <w:tcPr>
            <w:tcW w:w="4290" w:type="dxa"/>
            <w:shd w:val="clear" w:color="auto" w:fill="FBE4D5" w:themeFill="accent2" w:themeFillTint="33"/>
          </w:tcPr>
          <w:p w14:paraId="1DE8E274" w14:textId="77777777" w:rsidR="00FF668D" w:rsidRPr="00DE78AB" w:rsidRDefault="00FF668D" w:rsidP="003F0ED1">
            <w:pPr>
              <w:ind w:left="0" w:firstLine="0"/>
              <w:rPr>
                <w:lang w:val="es-CR"/>
              </w:rPr>
            </w:pPr>
          </w:p>
        </w:tc>
      </w:tr>
      <w:tr w:rsidR="008330A4" w:rsidRPr="00DE78AB" w14:paraId="03162EAB" w14:textId="77777777" w:rsidTr="00FF391E">
        <w:tc>
          <w:tcPr>
            <w:tcW w:w="2343" w:type="dxa"/>
            <w:shd w:val="clear" w:color="auto" w:fill="FBE4D5" w:themeFill="accent2" w:themeFillTint="33"/>
          </w:tcPr>
          <w:p w14:paraId="3A9740B2" w14:textId="77777777" w:rsidR="008330A4" w:rsidRPr="00DE78AB" w:rsidRDefault="008330A4" w:rsidP="003F0ED1">
            <w:pPr>
              <w:ind w:left="0" w:firstLine="0"/>
              <w:rPr>
                <w:lang w:val="es-CR"/>
              </w:rPr>
            </w:pPr>
          </w:p>
        </w:tc>
        <w:tc>
          <w:tcPr>
            <w:tcW w:w="1610" w:type="dxa"/>
            <w:shd w:val="clear" w:color="auto" w:fill="FBE4D5" w:themeFill="accent2" w:themeFillTint="33"/>
          </w:tcPr>
          <w:p w14:paraId="5799CA66" w14:textId="77777777" w:rsidR="008330A4" w:rsidRPr="00DE78AB" w:rsidRDefault="008330A4" w:rsidP="003F0ED1">
            <w:pPr>
              <w:ind w:left="0" w:firstLine="0"/>
              <w:rPr>
                <w:lang w:val="es-CR"/>
              </w:rPr>
            </w:pPr>
          </w:p>
        </w:tc>
        <w:tc>
          <w:tcPr>
            <w:tcW w:w="1134" w:type="dxa"/>
            <w:shd w:val="clear" w:color="auto" w:fill="FBE4D5" w:themeFill="accent2" w:themeFillTint="33"/>
          </w:tcPr>
          <w:p w14:paraId="41F68DCF" w14:textId="77777777" w:rsidR="008330A4" w:rsidRPr="00DE78AB" w:rsidRDefault="008330A4" w:rsidP="003F0ED1">
            <w:pPr>
              <w:ind w:left="0" w:firstLine="0"/>
              <w:rPr>
                <w:lang w:val="es-CR"/>
              </w:rPr>
            </w:pPr>
          </w:p>
        </w:tc>
        <w:tc>
          <w:tcPr>
            <w:tcW w:w="4290" w:type="dxa"/>
            <w:shd w:val="clear" w:color="auto" w:fill="FBE4D5" w:themeFill="accent2" w:themeFillTint="33"/>
          </w:tcPr>
          <w:p w14:paraId="2AAB277A" w14:textId="77777777" w:rsidR="008330A4" w:rsidRPr="00DE78AB" w:rsidRDefault="008330A4" w:rsidP="003F0ED1">
            <w:pPr>
              <w:ind w:left="0" w:firstLine="0"/>
              <w:rPr>
                <w:lang w:val="es-CR"/>
              </w:rPr>
            </w:pPr>
          </w:p>
        </w:tc>
      </w:tr>
      <w:tr w:rsidR="008330A4" w:rsidRPr="00DE78AB" w14:paraId="30813B11" w14:textId="77777777" w:rsidTr="00FF391E">
        <w:tc>
          <w:tcPr>
            <w:tcW w:w="2343" w:type="dxa"/>
            <w:shd w:val="clear" w:color="auto" w:fill="FBE4D5" w:themeFill="accent2" w:themeFillTint="33"/>
          </w:tcPr>
          <w:p w14:paraId="11812CE2" w14:textId="77777777" w:rsidR="008330A4" w:rsidRPr="00DE78AB" w:rsidRDefault="008330A4" w:rsidP="003F0ED1">
            <w:pPr>
              <w:ind w:left="0" w:firstLine="0"/>
              <w:rPr>
                <w:lang w:val="es-CR"/>
              </w:rPr>
            </w:pPr>
          </w:p>
        </w:tc>
        <w:tc>
          <w:tcPr>
            <w:tcW w:w="1610" w:type="dxa"/>
            <w:shd w:val="clear" w:color="auto" w:fill="FBE4D5" w:themeFill="accent2" w:themeFillTint="33"/>
          </w:tcPr>
          <w:p w14:paraId="23A397C5" w14:textId="77777777" w:rsidR="008330A4" w:rsidRPr="00DE78AB" w:rsidRDefault="008330A4" w:rsidP="003F0ED1">
            <w:pPr>
              <w:ind w:left="0" w:firstLine="0"/>
              <w:rPr>
                <w:lang w:val="es-CR"/>
              </w:rPr>
            </w:pPr>
          </w:p>
        </w:tc>
        <w:tc>
          <w:tcPr>
            <w:tcW w:w="1134" w:type="dxa"/>
            <w:shd w:val="clear" w:color="auto" w:fill="FBE4D5" w:themeFill="accent2" w:themeFillTint="33"/>
          </w:tcPr>
          <w:p w14:paraId="560226D9" w14:textId="77777777" w:rsidR="008330A4" w:rsidRPr="00DE78AB" w:rsidRDefault="008330A4" w:rsidP="003F0ED1">
            <w:pPr>
              <w:ind w:left="0" w:firstLine="0"/>
              <w:rPr>
                <w:lang w:val="es-CR"/>
              </w:rPr>
            </w:pPr>
          </w:p>
        </w:tc>
        <w:tc>
          <w:tcPr>
            <w:tcW w:w="4290" w:type="dxa"/>
            <w:shd w:val="clear" w:color="auto" w:fill="FBE4D5" w:themeFill="accent2" w:themeFillTint="33"/>
          </w:tcPr>
          <w:p w14:paraId="2B993B35" w14:textId="77777777" w:rsidR="008330A4" w:rsidRPr="00DE78AB" w:rsidRDefault="008330A4" w:rsidP="003F0ED1">
            <w:pPr>
              <w:ind w:left="0" w:firstLine="0"/>
              <w:rPr>
                <w:lang w:val="es-CR"/>
              </w:rPr>
            </w:pPr>
          </w:p>
        </w:tc>
      </w:tr>
      <w:tr w:rsidR="008330A4" w:rsidRPr="00DE78AB" w14:paraId="52EA3472" w14:textId="77777777" w:rsidTr="00FF391E">
        <w:tc>
          <w:tcPr>
            <w:tcW w:w="2343" w:type="dxa"/>
            <w:shd w:val="clear" w:color="auto" w:fill="FBE4D5" w:themeFill="accent2" w:themeFillTint="33"/>
          </w:tcPr>
          <w:p w14:paraId="6D29C301" w14:textId="77777777" w:rsidR="008330A4" w:rsidRPr="00DE78AB" w:rsidRDefault="008330A4" w:rsidP="003F0ED1">
            <w:pPr>
              <w:ind w:left="0" w:firstLine="0"/>
              <w:rPr>
                <w:lang w:val="es-CR"/>
              </w:rPr>
            </w:pPr>
          </w:p>
        </w:tc>
        <w:tc>
          <w:tcPr>
            <w:tcW w:w="1610" w:type="dxa"/>
            <w:shd w:val="clear" w:color="auto" w:fill="FBE4D5" w:themeFill="accent2" w:themeFillTint="33"/>
          </w:tcPr>
          <w:p w14:paraId="762AF698" w14:textId="77777777" w:rsidR="008330A4" w:rsidRPr="00DE78AB" w:rsidRDefault="008330A4" w:rsidP="003F0ED1">
            <w:pPr>
              <w:ind w:left="0" w:firstLine="0"/>
              <w:rPr>
                <w:lang w:val="es-CR"/>
              </w:rPr>
            </w:pPr>
          </w:p>
        </w:tc>
        <w:tc>
          <w:tcPr>
            <w:tcW w:w="1134" w:type="dxa"/>
            <w:shd w:val="clear" w:color="auto" w:fill="FBE4D5" w:themeFill="accent2" w:themeFillTint="33"/>
          </w:tcPr>
          <w:p w14:paraId="6943215F" w14:textId="77777777" w:rsidR="008330A4" w:rsidRPr="00DE78AB" w:rsidRDefault="008330A4" w:rsidP="003F0ED1">
            <w:pPr>
              <w:ind w:left="0" w:firstLine="0"/>
              <w:rPr>
                <w:lang w:val="es-CR"/>
              </w:rPr>
            </w:pPr>
          </w:p>
        </w:tc>
        <w:tc>
          <w:tcPr>
            <w:tcW w:w="4290" w:type="dxa"/>
            <w:shd w:val="clear" w:color="auto" w:fill="FBE4D5" w:themeFill="accent2" w:themeFillTint="33"/>
          </w:tcPr>
          <w:p w14:paraId="4F6438F7" w14:textId="77777777" w:rsidR="008330A4" w:rsidRPr="00DE78AB" w:rsidRDefault="008330A4" w:rsidP="003F0ED1">
            <w:pPr>
              <w:ind w:left="0" w:firstLine="0"/>
              <w:rPr>
                <w:lang w:val="es-CR"/>
              </w:rPr>
            </w:pPr>
          </w:p>
        </w:tc>
      </w:tr>
    </w:tbl>
    <w:p w14:paraId="708DA899" w14:textId="77777777" w:rsidR="00FF668D" w:rsidRPr="00DE78AB" w:rsidRDefault="00FF668D" w:rsidP="003F0ED1">
      <w:pPr>
        <w:rPr>
          <w:lang w:val="es-CR"/>
        </w:rPr>
      </w:pPr>
    </w:p>
    <w:p w14:paraId="3BE9CB82" w14:textId="77777777" w:rsidR="00FF668D" w:rsidRPr="00DE78AB" w:rsidRDefault="00FF668D" w:rsidP="003F0ED1">
      <w:pPr>
        <w:rPr>
          <w:lang w:val="es-CR"/>
        </w:rPr>
      </w:pPr>
    </w:p>
    <w:p w14:paraId="5DD89677" w14:textId="77777777" w:rsidR="00FF668D" w:rsidRPr="00DE78AB" w:rsidRDefault="00FF668D" w:rsidP="003F0ED1">
      <w:pPr>
        <w:rPr>
          <w:lang w:val="es-CR"/>
        </w:rPr>
      </w:pPr>
    </w:p>
    <w:p w14:paraId="060E79C8" w14:textId="77777777" w:rsidR="00FF668D" w:rsidRPr="00DE78AB" w:rsidRDefault="00FF668D" w:rsidP="003F0ED1">
      <w:pPr>
        <w:rPr>
          <w:lang w:val="es-CR"/>
        </w:rPr>
      </w:pPr>
    </w:p>
    <w:p w14:paraId="043D0484" w14:textId="77777777" w:rsidR="00FF668D" w:rsidRPr="00DE78AB" w:rsidRDefault="00FF668D" w:rsidP="003F0ED1">
      <w:pPr>
        <w:rPr>
          <w:lang w:val="es-CR"/>
        </w:rPr>
      </w:pPr>
    </w:p>
    <w:p w14:paraId="210B8309" w14:textId="77777777" w:rsidR="00FF668D" w:rsidRPr="00DE78AB" w:rsidRDefault="00FF668D" w:rsidP="003F0ED1">
      <w:pPr>
        <w:rPr>
          <w:lang w:val="es-CR"/>
        </w:rPr>
      </w:pPr>
    </w:p>
    <w:p w14:paraId="370882D0" w14:textId="77777777" w:rsidR="00FF668D" w:rsidRPr="00DE78AB" w:rsidRDefault="00FF668D" w:rsidP="003F0ED1">
      <w:pPr>
        <w:rPr>
          <w:lang w:val="es-CR"/>
        </w:rPr>
      </w:pPr>
    </w:p>
    <w:p w14:paraId="7ECAE0B9" w14:textId="77777777" w:rsidR="00FF668D" w:rsidRPr="00DE78AB" w:rsidRDefault="00FF668D" w:rsidP="003F0ED1">
      <w:pPr>
        <w:rPr>
          <w:lang w:val="es-CR"/>
        </w:rPr>
      </w:pPr>
    </w:p>
    <w:p w14:paraId="7A2715F5" w14:textId="77777777" w:rsidR="00FF668D" w:rsidRPr="00DE78AB" w:rsidRDefault="00FF668D" w:rsidP="003F0ED1">
      <w:pPr>
        <w:rPr>
          <w:lang w:val="es-CR"/>
        </w:rPr>
      </w:pPr>
    </w:p>
    <w:p w14:paraId="36BDAACE" w14:textId="77777777" w:rsidR="00FF668D" w:rsidRPr="00DE78AB" w:rsidRDefault="00FF668D" w:rsidP="003F0ED1">
      <w:pPr>
        <w:rPr>
          <w:lang w:val="es-CR"/>
        </w:rPr>
        <w:sectPr w:rsidR="00FF668D" w:rsidRPr="00DE78AB" w:rsidSect="00F77A36">
          <w:headerReference w:type="even" r:id="rId18"/>
          <w:headerReference w:type="default" r:id="rId19"/>
          <w:headerReference w:type="first" r:id="rId20"/>
          <w:pgSz w:w="11904" w:h="16840"/>
          <w:pgMar w:top="1296" w:right="1426" w:bottom="1296" w:left="1080" w:header="720" w:footer="720" w:gutter="0"/>
          <w:cols w:space="720"/>
        </w:sectPr>
      </w:pPr>
    </w:p>
    <w:p w14:paraId="6C70E7E6" w14:textId="31143C98" w:rsidR="000D27C5" w:rsidRPr="00DE78AB" w:rsidRDefault="000D27C5" w:rsidP="000D27C5">
      <w:pPr>
        <w:rPr>
          <w:lang w:val="es-CR"/>
        </w:rPr>
      </w:pPr>
      <w:r w:rsidRPr="00DE78AB">
        <w:rPr>
          <w:lang w:val="es-CR"/>
        </w:rPr>
        <w:lastRenderedPageBreak/>
        <w:t>(</w:t>
      </w:r>
      <w:r w:rsidR="00DE78AB" w:rsidRPr="00DE78AB">
        <w:rPr>
          <w:lang w:val="es-CR"/>
        </w:rPr>
        <w:t>Se añadirá de una fuente ampliamente reconocida</w:t>
      </w:r>
      <w:r w:rsidRPr="00DE78AB">
        <w:rPr>
          <w:lang w:val="es-CR"/>
        </w:rPr>
        <w:t>)</w:t>
      </w:r>
    </w:p>
    <w:p w14:paraId="427D6681" w14:textId="77777777" w:rsidR="000D27C5" w:rsidRPr="00DE78AB" w:rsidRDefault="000D27C5" w:rsidP="000D27C5">
      <w:pPr>
        <w:shd w:val="clear" w:color="auto" w:fill="FBE4D5" w:themeFill="accent2" w:themeFillTint="33"/>
        <w:rPr>
          <w:lang w:val="es-CR"/>
        </w:rPr>
      </w:pPr>
    </w:p>
    <w:p w14:paraId="5FD237C1" w14:textId="77777777" w:rsidR="000D27C5" w:rsidRPr="00DE78AB" w:rsidRDefault="000D27C5" w:rsidP="000D27C5">
      <w:pPr>
        <w:shd w:val="clear" w:color="auto" w:fill="FBE4D5" w:themeFill="accent2" w:themeFillTint="33"/>
        <w:ind w:left="0" w:firstLine="0"/>
        <w:rPr>
          <w:lang w:val="es-CR"/>
        </w:rPr>
      </w:pPr>
    </w:p>
    <w:p w14:paraId="1EB1DF9A" w14:textId="77777777" w:rsidR="000D27C5" w:rsidRPr="00DE78AB" w:rsidRDefault="000D27C5" w:rsidP="000D27C5">
      <w:pPr>
        <w:shd w:val="clear" w:color="auto" w:fill="FBE4D5" w:themeFill="accent2" w:themeFillTint="33"/>
        <w:ind w:left="0" w:firstLine="0"/>
        <w:rPr>
          <w:lang w:val="es-CR"/>
        </w:rPr>
      </w:pPr>
    </w:p>
    <w:p w14:paraId="28DBCD6C" w14:textId="77777777" w:rsidR="000D27C5" w:rsidRPr="00DE78AB" w:rsidRDefault="000D27C5" w:rsidP="000D27C5">
      <w:pPr>
        <w:shd w:val="clear" w:color="auto" w:fill="FBE4D5" w:themeFill="accent2" w:themeFillTint="33"/>
        <w:ind w:left="0" w:firstLine="0"/>
        <w:rPr>
          <w:lang w:val="es-CR"/>
        </w:rPr>
      </w:pPr>
    </w:p>
    <w:p w14:paraId="483480D1" w14:textId="77777777" w:rsidR="00FF668D" w:rsidRPr="00DE78AB" w:rsidRDefault="00FF668D" w:rsidP="003F0ED1">
      <w:pPr>
        <w:rPr>
          <w:lang w:val="es-CR"/>
        </w:rPr>
      </w:pPr>
    </w:p>
    <w:p w14:paraId="2D4A387A" w14:textId="77777777" w:rsidR="00D35003" w:rsidRPr="00DE78AB" w:rsidRDefault="00D35003" w:rsidP="003F0ED1">
      <w:pPr>
        <w:rPr>
          <w:lang w:val="es-CR"/>
        </w:rPr>
      </w:pPr>
    </w:p>
    <w:p w14:paraId="320D221E" w14:textId="77777777" w:rsidR="00D35003" w:rsidRPr="00DE78AB" w:rsidRDefault="00D35003" w:rsidP="003F0ED1">
      <w:pPr>
        <w:rPr>
          <w:lang w:val="es-CR"/>
        </w:rPr>
      </w:pPr>
    </w:p>
    <w:p w14:paraId="5EBC3C2B" w14:textId="77777777" w:rsidR="00D35003" w:rsidRPr="00DE78AB" w:rsidRDefault="00D35003" w:rsidP="003F0ED1">
      <w:pPr>
        <w:rPr>
          <w:lang w:val="es-CR"/>
        </w:rPr>
      </w:pPr>
    </w:p>
    <w:p w14:paraId="6F1FDB98" w14:textId="77777777" w:rsidR="00D35003" w:rsidRPr="00DE78AB" w:rsidRDefault="00D35003" w:rsidP="003F0ED1">
      <w:pPr>
        <w:rPr>
          <w:lang w:val="es-CR"/>
        </w:rPr>
      </w:pPr>
    </w:p>
    <w:p w14:paraId="43FE05F0" w14:textId="77777777" w:rsidR="00D35003" w:rsidRPr="00DE78AB" w:rsidRDefault="00D35003" w:rsidP="003F0ED1">
      <w:pPr>
        <w:rPr>
          <w:lang w:val="es-CR"/>
        </w:rPr>
        <w:sectPr w:rsidR="00D35003" w:rsidRPr="00DE78AB" w:rsidSect="00F77A36">
          <w:headerReference w:type="even" r:id="rId21"/>
          <w:headerReference w:type="default" r:id="rId22"/>
          <w:headerReference w:type="first" r:id="rId23"/>
          <w:pgSz w:w="11904" w:h="16840"/>
          <w:pgMar w:top="1296" w:right="1426" w:bottom="1296" w:left="1080" w:header="720" w:footer="720" w:gutter="0"/>
          <w:cols w:space="720"/>
        </w:sectPr>
      </w:pPr>
    </w:p>
    <w:p w14:paraId="1B97ADAC" w14:textId="1D6CD3B1" w:rsidR="000D27C5" w:rsidRPr="00DE78AB" w:rsidRDefault="000D27C5" w:rsidP="000D27C5">
      <w:pPr>
        <w:rPr>
          <w:lang w:val="es-CR"/>
        </w:rPr>
      </w:pPr>
      <w:r w:rsidRPr="00DE78AB">
        <w:rPr>
          <w:lang w:val="es-CR"/>
        </w:rPr>
        <w:lastRenderedPageBreak/>
        <w:t>(</w:t>
      </w:r>
      <w:r w:rsidR="00DE78AB" w:rsidRPr="00DE78AB">
        <w:rPr>
          <w:lang w:val="es-CR"/>
        </w:rPr>
        <w:t>Se añadirá del Manual de Revisión Independiente, ajustado si es necesario</w:t>
      </w:r>
      <w:r w:rsidRPr="00DE78AB">
        <w:rPr>
          <w:lang w:val="es-CR"/>
        </w:rPr>
        <w:t>)</w:t>
      </w:r>
    </w:p>
    <w:p w14:paraId="24EE4E64" w14:textId="77777777" w:rsidR="000D27C5" w:rsidRPr="00DE78AB" w:rsidRDefault="000D27C5" w:rsidP="000D27C5">
      <w:pPr>
        <w:shd w:val="clear" w:color="auto" w:fill="FBE4D5" w:themeFill="accent2" w:themeFillTint="33"/>
        <w:rPr>
          <w:lang w:val="es-CR"/>
        </w:rPr>
      </w:pPr>
    </w:p>
    <w:p w14:paraId="654220ED" w14:textId="77777777" w:rsidR="000D27C5" w:rsidRPr="00DE78AB" w:rsidRDefault="000D27C5" w:rsidP="000D27C5">
      <w:pPr>
        <w:shd w:val="clear" w:color="auto" w:fill="FBE4D5" w:themeFill="accent2" w:themeFillTint="33"/>
        <w:ind w:left="0" w:firstLine="0"/>
        <w:rPr>
          <w:lang w:val="es-CR"/>
        </w:rPr>
      </w:pPr>
    </w:p>
    <w:p w14:paraId="34F612B1" w14:textId="77777777" w:rsidR="000D27C5" w:rsidRPr="00DE78AB" w:rsidRDefault="000D27C5" w:rsidP="000D27C5">
      <w:pPr>
        <w:shd w:val="clear" w:color="auto" w:fill="FBE4D5" w:themeFill="accent2" w:themeFillTint="33"/>
        <w:ind w:left="0" w:firstLine="0"/>
        <w:rPr>
          <w:lang w:val="es-CR"/>
        </w:rPr>
      </w:pPr>
    </w:p>
    <w:p w14:paraId="5F37EE09" w14:textId="77777777" w:rsidR="000D27C5" w:rsidRPr="00DE78AB" w:rsidRDefault="000D27C5" w:rsidP="000D27C5">
      <w:pPr>
        <w:shd w:val="clear" w:color="auto" w:fill="FBE4D5" w:themeFill="accent2" w:themeFillTint="33"/>
        <w:ind w:left="0" w:firstLine="0"/>
        <w:rPr>
          <w:lang w:val="es-CR"/>
        </w:rPr>
      </w:pPr>
    </w:p>
    <w:p w14:paraId="7FB3B205" w14:textId="77777777" w:rsidR="000D27C5" w:rsidRPr="00DE78AB" w:rsidRDefault="000D27C5" w:rsidP="000D27C5">
      <w:pPr>
        <w:rPr>
          <w:lang w:val="es-CR"/>
        </w:rPr>
      </w:pPr>
    </w:p>
    <w:p w14:paraId="6D3922EE" w14:textId="77777777" w:rsidR="00D35003" w:rsidRPr="00DE78AB" w:rsidRDefault="00D35003" w:rsidP="003F0ED1">
      <w:pPr>
        <w:rPr>
          <w:lang w:val="es-CR"/>
        </w:rPr>
      </w:pPr>
    </w:p>
    <w:p w14:paraId="33EC5BDB" w14:textId="77777777" w:rsidR="006A4C8F" w:rsidRPr="00DE78AB" w:rsidRDefault="006A4C8F" w:rsidP="003F0ED1">
      <w:pPr>
        <w:rPr>
          <w:lang w:val="es-CR"/>
        </w:rPr>
      </w:pPr>
    </w:p>
    <w:sectPr w:rsidR="006A4C8F" w:rsidRPr="00DE78AB" w:rsidSect="00F77A36">
      <w:headerReference w:type="even" r:id="rId24"/>
      <w:headerReference w:type="default" r:id="rId25"/>
      <w:headerReference w:type="first" r:id="rId26"/>
      <w:pgSz w:w="11904" w:h="16840"/>
      <w:pgMar w:top="1296" w:right="1426" w:bottom="1296"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7D3E0" w14:textId="77777777" w:rsidR="00C36EFE" w:rsidRDefault="00C36EFE" w:rsidP="002231F1">
      <w:pPr>
        <w:spacing w:after="0"/>
      </w:pPr>
      <w:r>
        <w:separator/>
      </w:r>
    </w:p>
  </w:endnote>
  <w:endnote w:type="continuationSeparator" w:id="0">
    <w:p w14:paraId="27DA821A" w14:textId="77777777" w:rsidR="00C36EFE" w:rsidRDefault="00C36EFE" w:rsidP="002231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55 Roman">
    <w:altName w:val="Cambria"/>
    <w:panose1 w:val="00000000000000000000"/>
    <w:charset w:val="00"/>
    <w:family w:val="roman"/>
    <w:notTrueType/>
    <w:pitch w:val="default"/>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GQHBCK+ZapfDingbatsITC">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754702505"/>
      <w:docPartObj>
        <w:docPartGallery w:val="Page Numbers (Bottom of Page)"/>
        <w:docPartUnique/>
      </w:docPartObj>
    </w:sdtPr>
    <w:sdtContent>
      <w:p w14:paraId="09EDFB40" w14:textId="040D8A41" w:rsidR="00E5464E" w:rsidRDefault="00E5464E" w:rsidP="0085189A">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1244992897"/>
      <w:docPartObj>
        <w:docPartGallery w:val="Page Numbers (Bottom of Page)"/>
        <w:docPartUnique/>
      </w:docPartObj>
    </w:sdtPr>
    <w:sdtContent>
      <w:p w14:paraId="67B94703" w14:textId="20F654A9" w:rsidR="00E5464E" w:rsidRDefault="00E5464E" w:rsidP="00E5464E">
        <w:pPr>
          <w:pStyle w:val="Piedepgina"/>
          <w:framePr w:wrap="none" w:vAnchor="text" w:hAnchor="margin" w:xAlign="right" w:y="1"/>
          <w:ind w:right="360"/>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718508771"/>
      <w:docPartObj>
        <w:docPartGallery w:val="Page Numbers (Bottom of Page)"/>
        <w:docPartUnique/>
      </w:docPartObj>
    </w:sdtPr>
    <w:sdtContent>
      <w:p w14:paraId="3E3C9505" w14:textId="379502BD" w:rsidR="003224E7" w:rsidRDefault="003224E7" w:rsidP="00E5464E">
        <w:pPr>
          <w:pStyle w:val="Piedepgina"/>
          <w:framePr w:wrap="none" w:vAnchor="text" w:hAnchor="margin" w:xAlign="right" w:y="1"/>
          <w:ind w:right="360"/>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184910345"/>
      <w:docPartObj>
        <w:docPartGallery w:val="Page Numbers (Bottom of Page)"/>
        <w:docPartUnique/>
      </w:docPartObj>
    </w:sdtPr>
    <w:sdtContent>
      <w:p w14:paraId="0326FAEB" w14:textId="5E8C01DC" w:rsidR="003224E7" w:rsidRDefault="003224E7" w:rsidP="003224E7">
        <w:pPr>
          <w:pStyle w:val="Piedepgina"/>
          <w:framePr w:wrap="none" w:vAnchor="text" w:hAnchor="margin" w:xAlign="right" w:y="1"/>
          <w:ind w:right="360"/>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3AD10DE" w14:textId="77777777" w:rsidR="003224E7" w:rsidRDefault="003224E7" w:rsidP="003224E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961202"/>
      <w:docPartObj>
        <w:docPartGallery w:val="Page Numbers (Bottom of Page)"/>
        <w:docPartUnique/>
      </w:docPartObj>
    </w:sdtPr>
    <w:sdtContent>
      <w:p w14:paraId="4DA28CAA" w14:textId="4904E77D" w:rsidR="00DB1634" w:rsidRDefault="00253CE8">
        <w:pPr>
          <w:pStyle w:val="Piedepgina"/>
          <w:jc w:val="right"/>
        </w:pPr>
        <w:proofErr w:type="spellStart"/>
        <w:r>
          <w:t>i</w:t>
        </w:r>
        <w:proofErr w:type="spellEnd"/>
      </w:p>
    </w:sdtContent>
  </w:sdt>
  <w:p w14:paraId="5E0D7BC4" w14:textId="3AD5D7F3" w:rsidR="00F919A2" w:rsidRPr="00A333D9" w:rsidRDefault="00F919A2">
    <w:pPr>
      <w:pStyle w:val="Piedepgina"/>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0C934" w14:textId="77777777" w:rsidR="004A38B3" w:rsidRDefault="004A38B3" w:rsidP="003224E7">
    <w:pPr>
      <w:pStyle w:val="Piedepgina"/>
      <w:ind w:right="360"/>
      <w:jc w:val="right"/>
      <w:rPr>
        <w:sz w:val="16"/>
        <w:szCs w:val="16"/>
      </w:rPr>
    </w:pPr>
  </w:p>
  <w:p w14:paraId="34B11F12" w14:textId="77777777" w:rsidR="004A38B3" w:rsidRPr="00A333D9" w:rsidRDefault="004A38B3" w:rsidP="003224E7">
    <w:pPr>
      <w:pStyle w:val="Piedepgina"/>
      <w:ind w:right="360"/>
      <w:jc w:val="right"/>
      <w:rPr>
        <w:sz w:val="16"/>
        <w:szCs w:val="16"/>
      </w:rPr>
    </w:pPr>
  </w:p>
  <w:p w14:paraId="0823AB3C" w14:textId="7E701B96" w:rsidR="004A38B3" w:rsidRPr="00FF391E" w:rsidRDefault="004A38B3">
    <w:pPr>
      <w:pStyle w:val="Piedepgina"/>
      <w:rPr>
        <w:sz w:val="16"/>
        <w:szCs w:val="16"/>
      </w:rPr>
    </w:pPr>
    <w:r>
      <w:rPr>
        <w:sz w:val="16"/>
        <w:szCs w:val="16"/>
      </w:rPr>
      <w:tab/>
    </w:r>
    <w:r w:rsidR="00FF391E" w:rsidRPr="00FF391E">
      <w:rPr>
        <w:sz w:val="16"/>
        <w:szCs w:val="16"/>
      </w:rPr>
      <w:t xml:space="preserve">Page </w:t>
    </w:r>
    <w:r w:rsidR="00FF391E" w:rsidRPr="00FF391E">
      <w:rPr>
        <w:sz w:val="16"/>
        <w:szCs w:val="16"/>
      </w:rPr>
      <w:fldChar w:fldCharType="begin"/>
    </w:r>
    <w:r w:rsidR="00FF391E" w:rsidRPr="00FF391E">
      <w:rPr>
        <w:sz w:val="16"/>
        <w:szCs w:val="16"/>
      </w:rPr>
      <w:instrText xml:space="preserve"> PAGE </w:instrText>
    </w:r>
    <w:r w:rsidR="00FF391E" w:rsidRPr="00FF391E">
      <w:rPr>
        <w:sz w:val="16"/>
        <w:szCs w:val="16"/>
      </w:rPr>
      <w:fldChar w:fldCharType="separate"/>
    </w:r>
    <w:r w:rsidR="00FF391E" w:rsidRPr="00FF391E">
      <w:rPr>
        <w:noProof/>
        <w:sz w:val="16"/>
        <w:szCs w:val="16"/>
      </w:rPr>
      <w:t>1</w:t>
    </w:r>
    <w:r w:rsidR="00FF391E" w:rsidRPr="00FF391E">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AC289" w14:textId="77777777" w:rsidR="00C36EFE" w:rsidRDefault="00C36EFE" w:rsidP="002231F1">
      <w:pPr>
        <w:spacing w:after="0"/>
      </w:pPr>
      <w:r>
        <w:separator/>
      </w:r>
    </w:p>
  </w:footnote>
  <w:footnote w:type="continuationSeparator" w:id="0">
    <w:p w14:paraId="2C0623DC" w14:textId="77777777" w:rsidR="00C36EFE" w:rsidRDefault="00C36EFE" w:rsidP="002231F1">
      <w:pPr>
        <w:spacing w:after="0"/>
      </w:pPr>
      <w:r>
        <w:continuationSeparator/>
      </w:r>
    </w:p>
  </w:footnote>
  <w:footnote w:id="1">
    <w:p w14:paraId="2F00630D" w14:textId="77777777" w:rsidR="00C81DAB" w:rsidRPr="00C81DAB" w:rsidRDefault="00C81DAB" w:rsidP="00C81DAB">
      <w:pPr>
        <w:pStyle w:val="Textonotapie"/>
        <w:rPr>
          <w:rFonts w:ascii="Arial" w:hAnsi="Arial" w:cs="Arial"/>
          <w:sz w:val="16"/>
          <w:szCs w:val="16"/>
        </w:rPr>
      </w:pPr>
      <w:r w:rsidRPr="00584227">
        <w:rPr>
          <w:rStyle w:val="Refdenotaalpie"/>
          <w:rFonts w:ascii="Arial" w:hAnsi="Arial" w:cs="Arial"/>
          <w:sz w:val="16"/>
          <w:szCs w:val="16"/>
        </w:rPr>
        <w:footnoteRef/>
      </w:r>
      <w:r w:rsidRPr="00584227">
        <w:rPr>
          <w:rFonts w:ascii="Arial" w:hAnsi="Arial" w:cs="Arial"/>
          <w:sz w:val="16"/>
          <w:szCs w:val="16"/>
        </w:rPr>
        <w:t xml:space="preserve"> http://infrastructuretransparency.org/our-approach/cost-feature-multi-stakeholder/government/</w:t>
      </w:r>
    </w:p>
  </w:footnote>
  <w:footnote w:id="2">
    <w:p w14:paraId="3CE4BDA5" w14:textId="77777777" w:rsidR="00C81DAB" w:rsidRPr="00C81DAB" w:rsidRDefault="00C81DAB" w:rsidP="00C81DAB">
      <w:pPr>
        <w:pStyle w:val="Textonotapie"/>
        <w:rPr>
          <w:rFonts w:ascii="Arial" w:hAnsi="Arial" w:cs="Arial"/>
          <w:sz w:val="16"/>
          <w:szCs w:val="16"/>
        </w:rPr>
      </w:pPr>
      <w:r w:rsidRPr="00C81DAB">
        <w:rPr>
          <w:rFonts w:ascii="Arial" w:hAnsi="Arial" w:cs="Arial"/>
          <w:sz w:val="16"/>
          <w:szCs w:val="16"/>
        </w:rPr>
        <w:footnoteRef/>
      </w:r>
      <w:r w:rsidRPr="00C81DAB">
        <w:rPr>
          <w:rFonts w:ascii="Arial" w:hAnsi="Arial" w:cs="Arial"/>
          <w:sz w:val="16"/>
          <w:szCs w:val="16"/>
        </w:rPr>
        <w:t xml:space="preserve"> https://infrastructuretransparency.org/our-approach/cost-feature-multi-stakeholder/private-sector/</w:t>
      </w:r>
    </w:p>
  </w:footnote>
  <w:footnote w:id="3">
    <w:p w14:paraId="2E4C2734" w14:textId="77777777" w:rsidR="00C81DAB" w:rsidRPr="00C81DAB" w:rsidRDefault="00C81DAB" w:rsidP="00C81DAB">
      <w:pPr>
        <w:pStyle w:val="Textonotapie"/>
        <w:rPr>
          <w:rFonts w:ascii="Arial" w:hAnsi="Arial" w:cs="Arial"/>
          <w:sz w:val="16"/>
          <w:szCs w:val="16"/>
        </w:rPr>
      </w:pPr>
      <w:r w:rsidRPr="00C81DAB">
        <w:footnoteRef/>
      </w:r>
      <w:r w:rsidRPr="00584227">
        <w:rPr>
          <w:rFonts w:ascii="Arial" w:hAnsi="Arial" w:cs="Arial"/>
          <w:sz w:val="16"/>
          <w:szCs w:val="16"/>
        </w:rPr>
        <w:t xml:space="preserve"> http://infrastructuretransparency.org/our-approach/cost-feature-multi-stakeholder/civil-society/</w:t>
      </w:r>
    </w:p>
  </w:footnote>
  <w:footnote w:id="4">
    <w:p w14:paraId="13AC95CF" w14:textId="58E3EE40" w:rsidR="000A63A0" w:rsidRPr="00957657" w:rsidRDefault="000A63A0" w:rsidP="000A63A0">
      <w:pPr>
        <w:pStyle w:val="Textonotapie"/>
        <w:rPr>
          <w:rFonts w:ascii="Arial" w:hAnsi="Arial" w:cs="Arial"/>
          <w:lang w:val="es-CR"/>
        </w:rPr>
      </w:pPr>
      <w:r w:rsidRPr="0092527D">
        <w:rPr>
          <w:rStyle w:val="Refdenotaalpie"/>
          <w:rFonts w:ascii="Arial" w:hAnsi="Arial" w:cs="Arial"/>
        </w:rPr>
        <w:footnoteRef/>
      </w:r>
      <w:r w:rsidRPr="00957657">
        <w:rPr>
          <w:rFonts w:ascii="Arial" w:hAnsi="Arial" w:cs="Arial"/>
          <w:lang w:val="es-CR"/>
        </w:rPr>
        <w:t xml:space="preserve"> </w:t>
      </w:r>
      <w:r w:rsidRPr="00957657">
        <w:rPr>
          <w:rFonts w:ascii="Arial" w:hAnsi="Arial" w:cs="Arial"/>
          <w:sz w:val="16"/>
          <w:szCs w:val="16"/>
          <w:lang w:val="es-CR"/>
        </w:rPr>
        <w:t>As</w:t>
      </w:r>
      <w:r w:rsidR="00957657" w:rsidRPr="00957657">
        <w:rPr>
          <w:rFonts w:ascii="Arial" w:hAnsi="Arial" w:cs="Arial"/>
          <w:sz w:val="16"/>
          <w:szCs w:val="16"/>
          <w:lang w:val="es-CR"/>
        </w:rPr>
        <w:t xml:space="preserve">í como con otras </w:t>
      </w:r>
      <w:r w:rsidR="00957657">
        <w:rPr>
          <w:rFonts w:ascii="Arial" w:hAnsi="Arial" w:cs="Arial"/>
          <w:sz w:val="16"/>
          <w:szCs w:val="16"/>
          <w:lang w:val="es-CR"/>
        </w:rPr>
        <w:t>e</w:t>
      </w:r>
      <w:r w:rsidR="00957657" w:rsidRPr="00957657">
        <w:rPr>
          <w:rFonts w:ascii="Arial" w:hAnsi="Arial" w:cs="Arial"/>
          <w:sz w:val="16"/>
          <w:szCs w:val="16"/>
          <w:lang w:val="es-CR"/>
        </w:rPr>
        <w:t>ntidades que</w:t>
      </w:r>
      <w:r w:rsidR="00957657">
        <w:rPr>
          <w:rFonts w:ascii="Arial" w:hAnsi="Arial" w:cs="Arial"/>
          <w:sz w:val="16"/>
          <w:szCs w:val="16"/>
          <w:lang w:val="es-CR"/>
        </w:rPr>
        <w:t xml:space="preserve"> se dediquen a</w:t>
      </w:r>
      <w:r w:rsidR="00957657" w:rsidRPr="00957657">
        <w:rPr>
          <w:rFonts w:ascii="Arial" w:hAnsi="Arial" w:cs="Arial"/>
          <w:sz w:val="16"/>
          <w:szCs w:val="16"/>
          <w:lang w:val="es-CR"/>
        </w:rPr>
        <w:t xml:space="preserve"> publica</w:t>
      </w:r>
      <w:r w:rsidR="00957657">
        <w:rPr>
          <w:rFonts w:ascii="Arial" w:hAnsi="Arial" w:cs="Arial"/>
          <w:sz w:val="16"/>
          <w:szCs w:val="16"/>
          <w:lang w:val="es-CR"/>
        </w:rPr>
        <w:t>r</w:t>
      </w:r>
      <w:r w:rsidR="00957657" w:rsidRPr="00957657">
        <w:rPr>
          <w:rFonts w:ascii="Arial" w:hAnsi="Arial" w:cs="Arial"/>
          <w:sz w:val="16"/>
          <w:szCs w:val="16"/>
          <w:lang w:val="es-CR"/>
        </w:rPr>
        <w:t xml:space="preserve"> datos re</w:t>
      </w:r>
      <w:r w:rsidR="00957657">
        <w:rPr>
          <w:rFonts w:ascii="Arial" w:hAnsi="Arial" w:cs="Arial"/>
          <w:sz w:val="16"/>
          <w:szCs w:val="16"/>
          <w:lang w:val="es-CR"/>
        </w:rPr>
        <w:t>gularmente, cuando aplique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826F4" w14:textId="7913123F" w:rsidR="00DB1634" w:rsidRDefault="00DB1634">
    <w:pPr>
      <w:pStyle w:val="Encabezado"/>
    </w:pPr>
  </w:p>
  <w:p w14:paraId="20781E74" w14:textId="1A0E40C9" w:rsidR="00747D87" w:rsidRPr="00A333D9" w:rsidRDefault="00747D87" w:rsidP="00747D87">
    <w:pPr>
      <w:pStyle w:val="Encabezado"/>
      <w:jc w:val="left"/>
      <w:rPr>
        <w:color w:val="C00000"/>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069CD" w14:textId="77777777" w:rsidR="00553251" w:rsidRDefault="00553251">
    <w:pPr>
      <w:pStyle w:val="Encabezad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C9012" w14:textId="77777777" w:rsidR="00553251" w:rsidRDefault="00553251">
    <w:pPr>
      <w:pStyle w:val="Encabezado"/>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EBCB0" w14:textId="7C44AB8C" w:rsidR="00D35003" w:rsidRPr="00A333D9" w:rsidRDefault="00D35003" w:rsidP="00747D87">
    <w:pPr>
      <w:pStyle w:val="Encabezado"/>
      <w:jc w:val="left"/>
      <w:rPr>
        <w:color w:val="C00000"/>
        <w:sz w:val="20"/>
        <w:szCs w:val="20"/>
      </w:rPr>
    </w:pPr>
    <w:r w:rsidRPr="00A333D9">
      <w:rPr>
        <w:noProof/>
        <w:color w:val="C00000"/>
        <w:sz w:val="20"/>
        <w:szCs w:val="20"/>
      </w:rPr>
      <w:drawing>
        <wp:anchor distT="0" distB="0" distL="114300" distR="114300" simplePos="0" relativeHeight="251684864" behindDoc="0" locked="0" layoutInCell="1" allowOverlap="1" wp14:anchorId="0C99162C" wp14:editId="4A2D9C3E">
          <wp:simplePos x="0" y="0"/>
          <wp:positionH relativeFrom="column">
            <wp:posOffset>4198766</wp:posOffset>
          </wp:positionH>
          <wp:positionV relativeFrom="paragraph">
            <wp:posOffset>-175944</wp:posOffset>
          </wp:positionV>
          <wp:extent cx="1750060" cy="421005"/>
          <wp:effectExtent l="0" t="0" r="2540" b="0"/>
          <wp:wrapNone/>
          <wp:docPr id="1838532103" name="Picture 2" descr="A black and red strip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918536" name="Picture 2" descr="A black and red striped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50060" cy="421005"/>
                  </a:xfrm>
                  <a:prstGeom prst="rect">
                    <a:avLst/>
                  </a:prstGeom>
                </pic:spPr>
              </pic:pic>
            </a:graphicData>
          </a:graphic>
          <wp14:sizeRelH relativeFrom="page">
            <wp14:pctWidth>0</wp14:pctWidth>
          </wp14:sizeRelH>
          <wp14:sizeRelV relativeFrom="page">
            <wp14:pctHeight>0</wp14:pctHeight>
          </wp14:sizeRelV>
        </wp:anchor>
      </w:drawing>
    </w:r>
    <w:r>
      <w:rPr>
        <w:color w:val="C00000"/>
        <w:sz w:val="20"/>
        <w:szCs w:val="20"/>
      </w:rPr>
      <w:t xml:space="preserve">Annex </w:t>
    </w:r>
    <w:r w:rsidR="00282EDE">
      <w:rPr>
        <w:color w:val="C00000"/>
        <w:sz w:val="20"/>
        <w:szCs w:val="20"/>
      </w:rPr>
      <w:t>C</w:t>
    </w:r>
    <w:r>
      <w:rPr>
        <w:color w:val="C00000"/>
        <w:sz w:val="20"/>
        <w:szCs w:val="20"/>
      </w:rPr>
      <w:t xml:space="preserve">:  Structure of </w:t>
    </w:r>
    <w:r w:rsidR="00025C9E">
      <w:rPr>
        <w:color w:val="C00000"/>
        <w:sz w:val="20"/>
        <w:szCs w:val="20"/>
      </w:rPr>
      <w:t>Independent Review</w:t>
    </w:r>
    <w:r>
      <w:rPr>
        <w:color w:val="C00000"/>
        <w:sz w:val="20"/>
        <w:szCs w:val="20"/>
      </w:rPr>
      <w:t xml:space="preserve"> Report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5DA92" w14:textId="77777777" w:rsidR="00553251" w:rsidRDefault="0055325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F5EF0" w14:textId="77777777" w:rsidR="00553251" w:rsidRDefault="0055325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05D18" w14:textId="3ECF2839" w:rsidR="00553251" w:rsidRDefault="00553251">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01C4C" w14:textId="77777777" w:rsidR="00553251" w:rsidRDefault="00553251">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B5D30" w14:textId="77777777" w:rsidR="00553251" w:rsidRDefault="00553251">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48071" w14:textId="2743A4DC" w:rsidR="00FF668D" w:rsidRPr="00A333D9" w:rsidRDefault="00FF668D" w:rsidP="00747D87">
    <w:pPr>
      <w:pStyle w:val="Encabezado"/>
      <w:jc w:val="left"/>
      <w:rPr>
        <w:color w:val="C00000"/>
        <w:sz w:val="20"/>
        <w:szCs w:val="20"/>
      </w:rPr>
    </w:pPr>
    <w:r w:rsidRPr="00A333D9">
      <w:rPr>
        <w:noProof/>
        <w:color w:val="C00000"/>
        <w:sz w:val="20"/>
        <w:szCs w:val="20"/>
      </w:rPr>
      <w:drawing>
        <wp:anchor distT="0" distB="0" distL="114300" distR="114300" simplePos="0" relativeHeight="251678720" behindDoc="0" locked="0" layoutInCell="1" allowOverlap="1" wp14:anchorId="1D33641A" wp14:editId="5A4F7BF1">
          <wp:simplePos x="0" y="0"/>
          <wp:positionH relativeFrom="column">
            <wp:posOffset>4198766</wp:posOffset>
          </wp:positionH>
          <wp:positionV relativeFrom="paragraph">
            <wp:posOffset>-175944</wp:posOffset>
          </wp:positionV>
          <wp:extent cx="1750060" cy="421005"/>
          <wp:effectExtent l="0" t="0" r="2540" b="0"/>
          <wp:wrapNone/>
          <wp:docPr id="676111259" name="Picture 2" descr="A black and red strip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918536" name="Picture 2" descr="A black and red striped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50060" cy="421005"/>
                  </a:xfrm>
                  <a:prstGeom prst="rect">
                    <a:avLst/>
                  </a:prstGeom>
                </pic:spPr>
              </pic:pic>
            </a:graphicData>
          </a:graphic>
          <wp14:sizeRelH relativeFrom="page">
            <wp14:pctWidth>0</wp14:pctWidth>
          </wp14:sizeRelH>
          <wp14:sizeRelV relativeFrom="page">
            <wp14:pctHeight>0</wp14:pctHeight>
          </wp14:sizeRelV>
        </wp:anchor>
      </w:drawing>
    </w:r>
    <w:r>
      <w:rPr>
        <w:color w:val="C00000"/>
        <w:sz w:val="20"/>
        <w:szCs w:val="20"/>
      </w:rPr>
      <w:t xml:space="preserve">Annex </w:t>
    </w:r>
    <w:r w:rsidR="00282EDE">
      <w:rPr>
        <w:color w:val="C00000"/>
        <w:sz w:val="20"/>
        <w:szCs w:val="20"/>
      </w:rPr>
      <w:t>A</w:t>
    </w:r>
    <w:r>
      <w:rPr>
        <w:color w:val="C00000"/>
        <w:sz w:val="20"/>
        <w:szCs w:val="20"/>
      </w:rPr>
      <w:t xml:space="preserve">:  Applicable </w:t>
    </w:r>
    <w:r w:rsidR="00713301">
      <w:rPr>
        <w:color w:val="C00000"/>
        <w:sz w:val="20"/>
        <w:szCs w:val="20"/>
      </w:rPr>
      <w:t>D</w:t>
    </w:r>
    <w:r>
      <w:rPr>
        <w:color w:val="C00000"/>
        <w:sz w:val="20"/>
        <w:szCs w:val="20"/>
      </w:rPr>
      <w:t xml:space="preserve">ata </w:t>
    </w:r>
    <w:r w:rsidR="00713301">
      <w:rPr>
        <w:color w:val="C00000"/>
        <w:sz w:val="20"/>
        <w:szCs w:val="20"/>
      </w:rPr>
      <w:t>S</w:t>
    </w:r>
    <w:r>
      <w:rPr>
        <w:color w:val="C00000"/>
        <w:sz w:val="20"/>
        <w:szCs w:val="20"/>
      </w:rPr>
      <w:t>tandard</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20BC" w14:textId="77777777" w:rsidR="00553251" w:rsidRDefault="00553251">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88C41" w14:textId="77777777" w:rsidR="00553251" w:rsidRDefault="00553251">
    <w:pPr>
      <w:pStyle w:val="Encabezad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2C878" w14:textId="27E211D7" w:rsidR="00FF668D" w:rsidRPr="00A333D9" w:rsidRDefault="00FF668D" w:rsidP="00747D87">
    <w:pPr>
      <w:pStyle w:val="Encabezado"/>
      <w:jc w:val="left"/>
      <w:rPr>
        <w:color w:val="C00000"/>
        <w:sz w:val="20"/>
        <w:szCs w:val="20"/>
      </w:rPr>
    </w:pPr>
    <w:r w:rsidRPr="00A333D9">
      <w:rPr>
        <w:noProof/>
        <w:color w:val="C00000"/>
        <w:sz w:val="20"/>
        <w:szCs w:val="20"/>
      </w:rPr>
      <w:drawing>
        <wp:anchor distT="0" distB="0" distL="114300" distR="114300" simplePos="0" relativeHeight="251681792" behindDoc="0" locked="0" layoutInCell="1" allowOverlap="1" wp14:anchorId="6F51A4A6" wp14:editId="0B9B78E3">
          <wp:simplePos x="0" y="0"/>
          <wp:positionH relativeFrom="column">
            <wp:posOffset>4198766</wp:posOffset>
          </wp:positionH>
          <wp:positionV relativeFrom="paragraph">
            <wp:posOffset>-175944</wp:posOffset>
          </wp:positionV>
          <wp:extent cx="1750060" cy="421005"/>
          <wp:effectExtent l="0" t="0" r="2540" b="0"/>
          <wp:wrapNone/>
          <wp:docPr id="2095943761" name="Picture 2" descr="A black and red strip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918536" name="Picture 2" descr="A black and red striped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50060" cy="421005"/>
                  </a:xfrm>
                  <a:prstGeom prst="rect">
                    <a:avLst/>
                  </a:prstGeom>
                </pic:spPr>
              </pic:pic>
            </a:graphicData>
          </a:graphic>
          <wp14:sizeRelH relativeFrom="page">
            <wp14:pctWidth>0</wp14:pctWidth>
          </wp14:sizeRelH>
          <wp14:sizeRelV relativeFrom="page">
            <wp14:pctHeight>0</wp14:pctHeight>
          </wp14:sizeRelV>
        </wp:anchor>
      </w:drawing>
    </w:r>
    <w:r>
      <w:rPr>
        <w:color w:val="C00000"/>
        <w:sz w:val="20"/>
        <w:szCs w:val="20"/>
      </w:rPr>
      <w:t>Annex</w:t>
    </w:r>
    <w:r w:rsidR="00282EDE">
      <w:rPr>
        <w:color w:val="C00000"/>
        <w:sz w:val="20"/>
        <w:szCs w:val="20"/>
      </w:rPr>
      <w:t xml:space="preserve"> B</w:t>
    </w:r>
    <w:r>
      <w:rPr>
        <w:color w:val="C00000"/>
        <w:sz w:val="20"/>
        <w:szCs w:val="20"/>
      </w:rPr>
      <w:t xml:space="preserve">:  </w:t>
    </w:r>
    <w:r w:rsidR="00713301">
      <w:rPr>
        <w:color w:val="C00000"/>
        <w:sz w:val="20"/>
        <w:szCs w:val="20"/>
      </w:rPr>
      <w:t xml:space="preserve">Commonly encountered </w:t>
    </w:r>
    <w:r>
      <w:rPr>
        <w:color w:val="C00000"/>
        <w:sz w:val="20"/>
        <w:szCs w:val="20"/>
      </w:rPr>
      <w:t>Red Flags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7D49C0"/>
    <w:multiLevelType w:val="hybridMultilevel"/>
    <w:tmpl w:val="5C75CCF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F52A52F"/>
    <w:multiLevelType w:val="hybridMultilevel"/>
    <w:tmpl w:val="DA661AE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E72387B"/>
    <w:multiLevelType w:val="hybridMultilevel"/>
    <w:tmpl w:val="E973286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204C1A"/>
    <w:multiLevelType w:val="multilevel"/>
    <w:tmpl w:val="3B86CDA6"/>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052F0D35"/>
    <w:multiLevelType w:val="hybridMultilevel"/>
    <w:tmpl w:val="F0D01FB6"/>
    <w:lvl w:ilvl="0" w:tplc="FFFFFFFF">
      <w:start w:val="1"/>
      <w:numFmt w:val="low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5D45221"/>
    <w:multiLevelType w:val="hybridMultilevel"/>
    <w:tmpl w:val="E278A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267F9A"/>
    <w:multiLevelType w:val="hybridMultilevel"/>
    <w:tmpl w:val="76AE758C"/>
    <w:lvl w:ilvl="0" w:tplc="C9F8DC70">
      <w:start w:val="1"/>
      <w:numFmt w:val="lowerLetter"/>
      <w:lvlText w:val="%1."/>
      <w:lvlJc w:val="left"/>
      <w:pPr>
        <w:ind w:left="1080" w:hanging="360"/>
      </w:pPr>
      <w:rPr>
        <w:rFonts w:ascii="Arial" w:eastAsia="Arial" w:hAnsi="Arial" w:cs="Arial"/>
      </w:rPr>
    </w:lvl>
    <w:lvl w:ilvl="1" w:tplc="19A2D808">
      <w:start w:val="1"/>
      <w:numFmt w:val="lowerLetter"/>
      <w:lvlText w:val="%2."/>
      <w:lvlJc w:val="left"/>
      <w:pPr>
        <w:ind w:left="1800" w:hanging="360"/>
      </w:pPr>
      <w:rPr>
        <w:rFonts w:ascii="Arial" w:eastAsia="Arial" w:hAnsi="Arial" w:cs="Aria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77E2FD5"/>
    <w:multiLevelType w:val="hybridMultilevel"/>
    <w:tmpl w:val="57086948"/>
    <w:lvl w:ilvl="0" w:tplc="9940A0EE">
      <w:start w:val="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3D0B00"/>
    <w:multiLevelType w:val="hybridMultilevel"/>
    <w:tmpl w:val="4C1C5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833939"/>
    <w:multiLevelType w:val="hybridMultilevel"/>
    <w:tmpl w:val="F9745C4A"/>
    <w:lvl w:ilvl="0" w:tplc="593496F0">
      <w:start w:val="2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0" w15:restartNumberingAfterBreak="0">
    <w:nsid w:val="0E2546BA"/>
    <w:multiLevelType w:val="hybridMultilevel"/>
    <w:tmpl w:val="304A0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FE498C"/>
    <w:multiLevelType w:val="hybridMultilevel"/>
    <w:tmpl w:val="147E66C2"/>
    <w:lvl w:ilvl="0" w:tplc="F0AC818A">
      <w:numFmt w:val="bullet"/>
      <w:lvlText w:val="-"/>
      <w:lvlJc w:val="left"/>
      <w:pPr>
        <w:ind w:left="720" w:hanging="360"/>
      </w:pPr>
      <w:rPr>
        <w:rFonts w:ascii="Courier" w:eastAsiaTheme="minorHAnsi" w:hAnsi="Courier"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4A1F6A"/>
    <w:multiLevelType w:val="hybridMultilevel"/>
    <w:tmpl w:val="BDA4DE9E"/>
    <w:lvl w:ilvl="0" w:tplc="FFFFFFFF">
      <w:start w:val="1"/>
      <w:numFmt w:val="lowerRoman"/>
      <w:lvlText w:val="%1."/>
      <w:lvlJc w:val="right"/>
      <w:pPr>
        <w:ind w:left="108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1C1B7E88"/>
    <w:multiLevelType w:val="hybridMultilevel"/>
    <w:tmpl w:val="1AC2F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862C06"/>
    <w:multiLevelType w:val="hybridMultilevel"/>
    <w:tmpl w:val="312A75FE"/>
    <w:lvl w:ilvl="0" w:tplc="A1803DFA">
      <w:start w:val="2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D12638"/>
    <w:multiLevelType w:val="hybridMultilevel"/>
    <w:tmpl w:val="DC0AF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B121F1"/>
    <w:multiLevelType w:val="hybridMultilevel"/>
    <w:tmpl w:val="410A9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483975"/>
    <w:multiLevelType w:val="hybridMultilevel"/>
    <w:tmpl w:val="F0D01FB6"/>
    <w:lvl w:ilvl="0" w:tplc="FFFFFFFF">
      <w:start w:val="1"/>
      <w:numFmt w:val="low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BB16FF4"/>
    <w:multiLevelType w:val="hybridMultilevel"/>
    <w:tmpl w:val="F0D01FB6"/>
    <w:lvl w:ilvl="0" w:tplc="FFFFFFFF">
      <w:start w:val="1"/>
      <w:numFmt w:val="low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BF479C1"/>
    <w:multiLevelType w:val="hybridMultilevel"/>
    <w:tmpl w:val="ADA05E68"/>
    <w:lvl w:ilvl="0" w:tplc="4F5E377A">
      <w:start w:val="1"/>
      <w:numFmt w:val="lowerRoman"/>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0B56D9"/>
    <w:multiLevelType w:val="hybridMultilevel"/>
    <w:tmpl w:val="326E1E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C2721D2"/>
    <w:multiLevelType w:val="hybridMultilevel"/>
    <w:tmpl w:val="DCF6550C"/>
    <w:lvl w:ilvl="0" w:tplc="EE666D7E">
      <w:start w:val="3"/>
      <w:numFmt w:val="upperLetter"/>
      <w:lvlText w:val="%1."/>
      <w:lvlJc w:val="left"/>
      <w:pPr>
        <w:ind w:left="720" w:hanging="360"/>
      </w:pPr>
      <w:rPr>
        <w:rFonts w:ascii="Tahoma" w:eastAsia="Cambria" w:hAnsi="Tahoma" w:cs="Tahoma"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C35E6B"/>
    <w:multiLevelType w:val="hybridMultilevel"/>
    <w:tmpl w:val="9C66A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F35F45"/>
    <w:multiLevelType w:val="hybridMultilevel"/>
    <w:tmpl w:val="3CA6269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2F410B0F"/>
    <w:multiLevelType w:val="hybridMultilevel"/>
    <w:tmpl w:val="89B6828E"/>
    <w:lvl w:ilvl="0" w:tplc="D66EB86C">
      <w:start w:val="4"/>
      <w:numFmt w:val="bullet"/>
      <w:lvlText w:val="-"/>
      <w:lvlJc w:val="left"/>
      <w:pPr>
        <w:ind w:left="720" w:hanging="360"/>
      </w:pPr>
      <w:rPr>
        <w:rFonts w:ascii="Frutiger 55 Roman" w:eastAsiaTheme="minorHAnsi" w:hAnsi="Frutiger 55 Roman" w:cs="Frutiger 55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6400BD"/>
    <w:multiLevelType w:val="hybridMultilevel"/>
    <w:tmpl w:val="F0D01FB6"/>
    <w:lvl w:ilvl="0" w:tplc="FFFFFFFF">
      <w:start w:val="1"/>
      <w:numFmt w:val="low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62D27D0"/>
    <w:multiLevelType w:val="hybridMultilevel"/>
    <w:tmpl w:val="23967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991869"/>
    <w:multiLevelType w:val="hybridMultilevel"/>
    <w:tmpl w:val="DCF6550C"/>
    <w:lvl w:ilvl="0" w:tplc="EE666D7E">
      <w:start w:val="3"/>
      <w:numFmt w:val="upperLetter"/>
      <w:lvlText w:val="%1."/>
      <w:lvlJc w:val="left"/>
      <w:pPr>
        <w:ind w:left="720" w:hanging="360"/>
      </w:pPr>
      <w:rPr>
        <w:rFonts w:ascii="Tahoma" w:eastAsia="Cambria" w:hAnsi="Tahoma" w:cs="Tahoma"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176AD7"/>
    <w:multiLevelType w:val="multilevel"/>
    <w:tmpl w:val="7C2AED7C"/>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3B590672"/>
    <w:multiLevelType w:val="hybridMultilevel"/>
    <w:tmpl w:val="4CFCE4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660AC6"/>
    <w:multiLevelType w:val="multilevel"/>
    <w:tmpl w:val="3B86CDA6"/>
    <w:styleLink w:val="CurrentList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42E0413F"/>
    <w:multiLevelType w:val="hybridMultilevel"/>
    <w:tmpl w:val="46A0EE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86781C"/>
    <w:multiLevelType w:val="hybridMultilevel"/>
    <w:tmpl w:val="F0D01FB6"/>
    <w:lvl w:ilvl="0" w:tplc="FFFFFFFF">
      <w:start w:val="1"/>
      <w:numFmt w:val="low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49D06F54"/>
    <w:multiLevelType w:val="multilevel"/>
    <w:tmpl w:val="77461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711152"/>
    <w:multiLevelType w:val="hybridMultilevel"/>
    <w:tmpl w:val="410A9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0324E0"/>
    <w:multiLevelType w:val="hybridMultilevel"/>
    <w:tmpl w:val="A3A44D46"/>
    <w:lvl w:ilvl="0" w:tplc="6D98FCA4">
      <w:start w:val="15"/>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36" w15:restartNumberingAfterBreak="0">
    <w:nsid w:val="4F467D02"/>
    <w:multiLevelType w:val="hybridMultilevel"/>
    <w:tmpl w:val="080021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414DBF"/>
    <w:multiLevelType w:val="hybridMultilevel"/>
    <w:tmpl w:val="BC441E10"/>
    <w:lvl w:ilvl="0" w:tplc="6D98FCA4">
      <w:start w:val="23"/>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38" w15:restartNumberingAfterBreak="0">
    <w:nsid w:val="56A67208"/>
    <w:multiLevelType w:val="hybridMultilevel"/>
    <w:tmpl w:val="BEB47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33E310"/>
    <w:multiLevelType w:val="hybridMultilevel"/>
    <w:tmpl w:val="974A72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23F6149"/>
    <w:multiLevelType w:val="hybridMultilevel"/>
    <w:tmpl w:val="EDBCD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4C4F2F"/>
    <w:multiLevelType w:val="hybridMultilevel"/>
    <w:tmpl w:val="56D24E96"/>
    <w:lvl w:ilvl="0" w:tplc="507E5AEA">
      <w:start w:val="1"/>
      <w:numFmt w:val="decimal"/>
      <w:lvlText w:val="%1."/>
      <w:lvlJc w:val="left"/>
      <w:pPr>
        <w:ind w:left="720" w:hanging="360"/>
      </w:pPr>
      <w:rPr>
        <w:rFonts w:ascii="Arial" w:eastAsia="Arial" w:hAnsi="Arial" w:cs="Arial"/>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2540A2"/>
    <w:multiLevelType w:val="hybridMultilevel"/>
    <w:tmpl w:val="F0D01FB6"/>
    <w:lvl w:ilvl="0" w:tplc="FFFFFFFF">
      <w:start w:val="1"/>
      <w:numFmt w:val="low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3521743"/>
    <w:multiLevelType w:val="hybridMultilevel"/>
    <w:tmpl w:val="4B1CFB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66EF22C8"/>
    <w:multiLevelType w:val="hybridMultilevel"/>
    <w:tmpl w:val="0A12BF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879421A"/>
    <w:multiLevelType w:val="hybridMultilevel"/>
    <w:tmpl w:val="51720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B0F731C"/>
    <w:multiLevelType w:val="hybridMultilevel"/>
    <w:tmpl w:val="F0D01FB6"/>
    <w:lvl w:ilvl="0" w:tplc="FFFFFFFF">
      <w:start w:val="1"/>
      <w:numFmt w:val="low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70507C30"/>
    <w:multiLevelType w:val="hybridMultilevel"/>
    <w:tmpl w:val="F0D01FB6"/>
    <w:lvl w:ilvl="0" w:tplc="FFFFFFFF">
      <w:start w:val="1"/>
      <w:numFmt w:val="low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748E339D"/>
    <w:multiLevelType w:val="hybridMultilevel"/>
    <w:tmpl w:val="9DCE6E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4C9076B"/>
    <w:multiLevelType w:val="hybridMultilevel"/>
    <w:tmpl w:val="D752F284"/>
    <w:lvl w:ilvl="0" w:tplc="CB54DFB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7334232"/>
    <w:multiLevelType w:val="hybridMultilevel"/>
    <w:tmpl w:val="72082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8C72FF1"/>
    <w:multiLevelType w:val="hybridMultilevel"/>
    <w:tmpl w:val="F0D01FB6"/>
    <w:lvl w:ilvl="0" w:tplc="FFFFFFFF">
      <w:start w:val="1"/>
      <w:numFmt w:val="low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7D476CE0"/>
    <w:multiLevelType w:val="hybridMultilevel"/>
    <w:tmpl w:val="72082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E7B029D"/>
    <w:multiLevelType w:val="hybridMultilevel"/>
    <w:tmpl w:val="F30CA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93004D"/>
    <w:multiLevelType w:val="hybridMultilevel"/>
    <w:tmpl w:val="7A520170"/>
    <w:lvl w:ilvl="0" w:tplc="0809001B">
      <w:start w:val="1"/>
      <w:numFmt w:val="lowerRoman"/>
      <w:lvlText w:val="%1."/>
      <w:lvlJc w:val="righ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26798845">
    <w:abstractNumId w:val="40"/>
  </w:num>
  <w:num w:numId="2" w16cid:durableId="33694522">
    <w:abstractNumId w:val="27"/>
  </w:num>
  <w:num w:numId="3" w16cid:durableId="1155949545">
    <w:abstractNumId w:val="29"/>
  </w:num>
  <w:num w:numId="4" w16cid:durableId="2027362618">
    <w:abstractNumId w:val="36"/>
  </w:num>
  <w:num w:numId="5" w16cid:durableId="429859778">
    <w:abstractNumId w:val="19"/>
  </w:num>
  <w:num w:numId="6" w16cid:durableId="623734219">
    <w:abstractNumId w:val="41"/>
  </w:num>
  <w:num w:numId="7" w16cid:durableId="349382457">
    <w:abstractNumId w:val="31"/>
  </w:num>
  <w:num w:numId="8" w16cid:durableId="557323090">
    <w:abstractNumId w:val="6"/>
  </w:num>
  <w:num w:numId="9" w16cid:durableId="492646148">
    <w:abstractNumId w:val="1"/>
  </w:num>
  <w:num w:numId="10" w16cid:durableId="1692029162">
    <w:abstractNumId w:val="38"/>
  </w:num>
  <w:num w:numId="11" w16cid:durableId="856963037">
    <w:abstractNumId w:val="0"/>
  </w:num>
  <w:num w:numId="12" w16cid:durableId="2005887587">
    <w:abstractNumId w:val="50"/>
  </w:num>
  <w:num w:numId="13" w16cid:durableId="1035035000">
    <w:abstractNumId w:val="26"/>
  </w:num>
  <w:num w:numId="14" w16cid:durableId="321737940">
    <w:abstractNumId w:val="39"/>
  </w:num>
  <w:num w:numId="15" w16cid:durableId="1030686637">
    <w:abstractNumId w:val="24"/>
  </w:num>
  <w:num w:numId="16" w16cid:durableId="482935515">
    <w:abstractNumId w:val="2"/>
  </w:num>
  <w:num w:numId="17" w16cid:durableId="2034183964">
    <w:abstractNumId w:val="5"/>
  </w:num>
  <w:num w:numId="18" w16cid:durableId="1887598516">
    <w:abstractNumId w:val="21"/>
  </w:num>
  <w:num w:numId="19" w16cid:durableId="444615356">
    <w:abstractNumId w:val="34"/>
  </w:num>
  <w:num w:numId="20" w16cid:durableId="1234392857">
    <w:abstractNumId w:val="9"/>
  </w:num>
  <w:num w:numId="21" w16cid:durableId="1892617698">
    <w:abstractNumId w:val="53"/>
  </w:num>
  <w:num w:numId="22" w16cid:durableId="70584965">
    <w:abstractNumId w:val="35"/>
  </w:num>
  <w:num w:numId="23" w16cid:durableId="838303384">
    <w:abstractNumId w:val="37"/>
  </w:num>
  <w:num w:numId="24" w16cid:durableId="593899989">
    <w:abstractNumId w:val="16"/>
  </w:num>
  <w:num w:numId="25" w16cid:durableId="378362891">
    <w:abstractNumId w:val="49"/>
  </w:num>
  <w:num w:numId="26" w16cid:durableId="1865096080">
    <w:abstractNumId w:val="11"/>
  </w:num>
  <w:num w:numId="27" w16cid:durableId="1829207508">
    <w:abstractNumId w:val="22"/>
  </w:num>
  <w:num w:numId="28" w16cid:durableId="1781484626">
    <w:abstractNumId w:val="14"/>
  </w:num>
  <w:num w:numId="29" w16cid:durableId="1632393575">
    <w:abstractNumId w:val="8"/>
  </w:num>
  <w:num w:numId="30" w16cid:durableId="742609570">
    <w:abstractNumId w:val="52"/>
  </w:num>
  <w:num w:numId="31" w16cid:durableId="736128163">
    <w:abstractNumId w:val="3"/>
  </w:num>
  <w:num w:numId="32" w16cid:durableId="222638653">
    <w:abstractNumId w:val="28"/>
  </w:num>
  <w:num w:numId="33" w16cid:durableId="275215500">
    <w:abstractNumId w:val="30"/>
  </w:num>
  <w:num w:numId="34" w16cid:durableId="1790314579">
    <w:abstractNumId w:val="3"/>
  </w:num>
  <w:num w:numId="35" w16cid:durableId="380448983">
    <w:abstractNumId w:val="43"/>
  </w:num>
  <w:num w:numId="36" w16cid:durableId="1143306008">
    <w:abstractNumId w:val="3"/>
  </w:num>
  <w:num w:numId="37" w16cid:durableId="357389703">
    <w:abstractNumId w:val="3"/>
  </w:num>
  <w:num w:numId="38" w16cid:durableId="1490093773">
    <w:abstractNumId w:val="23"/>
  </w:num>
  <w:num w:numId="39" w16cid:durableId="1195121070">
    <w:abstractNumId w:val="44"/>
  </w:num>
  <w:num w:numId="40" w16cid:durableId="1514805585">
    <w:abstractNumId w:val="48"/>
  </w:num>
  <w:num w:numId="41" w16cid:durableId="51463185">
    <w:abstractNumId w:val="54"/>
  </w:num>
  <w:num w:numId="42" w16cid:durableId="1369449372">
    <w:abstractNumId w:val="46"/>
  </w:num>
  <w:num w:numId="43" w16cid:durableId="533809542">
    <w:abstractNumId w:val="32"/>
  </w:num>
  <w:num w:numId="44" w16cid:durableId="1703896212">
    <w:abstractNumId w:val="4"/>
  </w:num>
  <w:num w:numId="45" w16cid:durableId="174808832">
    <w:abstractNumId w:val="17"/>
  </w:num>
  <w:num w:numId="46" w16cid:durableId="1546942657">
    <w:abstractNumId w:val="51"/>
  </w:num>
  <w:num w:numId="47" w16cid:durableId="1245412001">
    <w:abstractNumId w:val="42"/>
  </w:num>
  <w:num w:numId="48" w16cid:durableId="653752609">
    <w:abstractNumId w:val="18"/>
  </w:num>
  <w:num w:numId="49" w16cid:durableId="257953446">
    <w:abstractNumId w:val="47"/>
  </w:num>
  <w:num w:numId="50" w16cid:durableId="242684246">
    <w:abstractNumId w:val="25"/>
  </w:num>
  <w:num w:numId="51" w16cid:durableId="2128693566">
    <w:abstractNumId w:val="10"/>
  </w:num>
  <w:num w:numId="52" w16cid:durableId="399404279">
    <w:abstractNumId w:val="13"/>
  </w:num>
  <w:num w:numId="53" w16cid:durableId="1159887772">
    <w:abstractNumId w:val="45"/>
  </w:num>
  <w:num w:numId="54" w16cid:durableId="50544217">
    <w:abstractNumId w:val="15"/>
  </w:num>
  <w:num w:numId="55" w16cid:durableId="607736451">
    <w:abstractNumId w:val="20"/>
  </w:num>
  <w:num w:numId="56" w16cid:durableId="435685057">
    <w:abstractNumId w:val="7"/>
  </w:num>
  <w:num w:numId="57" w16cid:durableId="1040285517">
    <w:abstractNumId w:val="12"/>
  </w:num>
  <w:num w:numId="58" w16cid:durableId="122329888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1F1"/>
    <w:rsid w:val="00022EB0"/>
    <w:rsid w:val="00023E4D"/>
    <w:rsid w:val="00025C9E"/>
    <w:rsid w:val="00051999"/>
    <w:rsid w:val="00057203"/>
    <w:rsid w:val="00080D23"/>
    <w:rsid w:val="00090682"/>
    <w:rsid w:val="00097EE7"/>
    <w:rsid w:val="000A63A0"/>
    <w:rsid w:val="000C554D"/>
    <w:rsid w:val="000C6CD3"/>
    <w:rsid w:val="000D18F1"/>
    <w:rsid w:val="000D27C5"/>
    <w:rsid w:val="000E05E1"/>
    <w:rsid w:val="000E3A25"/>
    <w:rsid w:val="00130CA0"/>
    <w:rsid w:val="00134240"/>
    <w:rsid w:val="00135869"/>
    <w:rsid w:val="00135C2D"/>
    <w:rsid w:val="001863B9"/>
    <w:rsid w:val="001B2413"/>
    <w:rsid w:val="001C12D4"/>
    <w:rsid w:val="001C267C"/>
    <w:rsid w:val="001D262A"/>
    <w:rsid w:val="001E3663"/>
    <w:rsid w:val="001F2F29"/>
    <w:rsid w:val="002108C1"/>
    <w:rsid w:val="00221802"/>
    <w:rsid w:val="002219D0"/>
    <w:rsid w:val="002231F1"/>
    <w:rsid w:val="00230F13"/>
    <w:rsid w:val="00237D84"/>
    <w:rsid w:val="00253CE8"/>
    <w:rsid w:val="00260B8C"/>
    <w:rsid w:val="00282EDE"/>
    <w:rsid w:val="00295EB0"/>
    <w:rsid w:val="00297766"/>
    <w:rsid w:val="002B6280"/>
    <w:rsid w:val="002E1FEA"/>
    <w:rsid w:val="002E58A2"/>
    <w:rsid w:val="002E70E8"/>
    <w:rsid w:val="002F0B12"/>
    <w:rsid w:val="0030598C"/>
    <w:rsid w:val="00310A24"/>
    <w:rsid w:val="003157ED"/>
    <w:rsid w:val="003224E7"/>
    <w:rsid w:val="00333074"/>
    <w:rsid w:val="003426E6"/>
    <w:rsid w:val="003440CA"/>
    <w:rsid w:val="003742D5"/>
    <w:rsid w:val="00383FA5"/>
    <w:rsid w:val="003A21B1"/>
    <w:rsid w:val="003A6BB2"/>
    <w:rsid w:val="003B0A42"/>
    <w:rsid w:val="003C6334"/>
    <w:rsid w:val="003F0ED1"/>
    <w:rsid w:val="003F44B2"/>
    <w:rsid w:val="003F47B2"/>
    <w:rsid w:val="004016ED"/>
    <w:rsid w:val="004104CE"/>
    <w:rsid w:val="00412AC6"/>
    <w:rsid w:val="0041592A"/>
    <w:rsid w:val="00434BC9"/>
    <w:rsid w:val="00441708"/>
    <w:rsid w:val="004457C1"/>
    <w:rsid w:val="004517F0"/>
    <w:rsid w:val="0045553D"/>
    <w:rsid w:val="00461BE0"/>
    <w:rsid w:val="004629F7"/>
    <w:rsid w:val="00465957"/>
    <w:rsid w:val="00473807"/>
    <w:rsid w:val="004829E2"/>
    <w:rsid w:val="00486DC3"/>
    <w:rsid w:val="004936DB"/>
    <w:rsid w:val="004A189D"/>
    <w:rsid w:val="004A38B3"/>
    <w:rsid w:val="004A5423"/>
    <w:rsid w:val="004B58B6"/>
    <w:rsid w:val="004C3FA3"/>
    <w:rsid w:val="004D684B"/>
    <w:rsid w:val="00506C02"/>
    <w:rsid w:val="00533543"/>
    <w:rsid w:val="00535281"/>
    <w:rsid w:val="00537FA4"/>
    <w:rsid w:val="00541000"/>
    <w:rsid w:val="00553251"/>
    <w:rsid w:val="0056281A"/>
    <w:rsid w:val="005717B6"/>
    <w:rsid w:val="00586415"/>
    <w:rsid w:val="00590194"/>
    <w:rsid w:val="005B4EFC"/>
    <w:rsid w:val="006029B8"/>
    <w:rsid w:val="006210DD"/>
    <w:rsid w:val="0062344A"/>
    <w:rsid w:val="00663AC7"/>
    <w:rsid w:val="006755AC"/>
    <w:rsid w:val="00690780"/>
    <w:rsid w:val="006A4C8F"/>
    <w:rsid w:val="006B05F3"/>
    <w:rsid w:val="006C4E41"/>
    <w:rsid w:val="006E59A4"/>
    <w:rsid w:val="006F3630"/>
    <w:rsid w:val="006F4D6B"/>
    <w:rsid w:val="00713301"/>
    <w:rsid w:val="00723E4F"/>
    <w:rsid w:val="00740E2C"/>
    <w:rsid w:val="00745386"/>
    <w:rsid w:val="00747D87"/>
    <w:rsid w:val="007529BD"/>
    <w:rsid w:val="00771102"/>
    <w:rsid w:val="0078169F"/>
    <w:rsid w:val="007C4399"/>
    <w:rsid w:val="007E4FD1"/>
    <w:rsid w:val="007F3B27"/>
    <w:rsid w:val="007F679E"/>
    <w:rsid w:val="00812B11"/>
    <w:rsid w:val="008330A4"/>
    <w:rsid w:val="0086781D"/>
    <w:rsid w:val="00876428"/>
    <w:rsid w:val="0088354C"/>
    <w:rsid w:val="00887E73"/>
    <w:rsid w:val="008E2054"/>
    <w:rsid w:val="00904910"/>
    <w:rsid w:val="0091344A"/>
    <w:rsid w:val="00927858"/>
    <w:rsid w:val="00934763"/>
    <w:rsid w:val="00951F19"/>
    <w:rsid w:val="00955027"/>
    <w:rsid w:val="00957657"/>
    <w:rsid w:val="00980DE6"/>
    <w:rsid w:val="00983A98"/>
    <w:rsid w:val="009928B3"/>
    <w:rsid w:val="009C09D2"/>
    <w:rsid w:val="009D3BFC"/>
    <w:rsid w:val="009D3F3E"/>
    <w:rsid w:val="009E10B2"/>
    <w:rsid w:val="00A26509"/>
    <w:rsid w:val="00A276DE"/>
    <w:rsid w:val="00A333D9"/>
    <w:rsid w:val="00A47902"/>
    <w:rsid w:val="00A620A0"/>
    <w:rsid w:val="00A66919"/>
    <w:rsid w:val="00A9589F"/>
    <w:rsid w:val="00A96D84"/>
    <w:rsid w:val="00AA194B"/>
    <w:rsid w:val="00AA74CF"/>
    <w:rsid w:val="00AB4B91"/>
    <w:rsid w:val="00AB796B"/>
    <w:rsid w:val="00AE3538"/>
    <w:rsid w:val="00B003BD"/>
    <w:rsid w:val="00B46167"/>
    <w:rsid w:val="00BA2442"/>
    <w:rsid w:val="00BA5948"/>
    <w:rsid w:val="00BF1AE3"/>
    <w:rsid w:val="00C06F5D"/>
    <w:rsid w:val="00C1194C"/>
    <w:rsid w:val="00C15C0C"/>
    <w:rsid w:val="00C309E4"/>
    <w:rsid w:val="00C318AB"/>
    <w:rsid w:val="00C36EFE"/>
    <w:rsid w:val="00C63E35"/>
    <w:rsid w:val="00C81DAB"/>
    <w:rsid w:val="00CA172B"/>
    <w:rsid w:val="00CA1BF8"/>
    <w:rsid w:val="00CA3A4F"/>
    <w:rsid w:val="00CA63CE"/>
    <w:rsid w:val="00CF3946"/>
    <w:rsid w:val="00CF55E9"/>
    <w:rsid w:val="00D003FC"/>
    <w:rsid w:val="00D26DED"/>
    <w:rsid w:val="00D35003"/>
    <w:rsid w:val="00D534A5"/>
    <w:rsid w:val="00D570D3"/>
    <w:rsid w:val="00D61FF3"/>
    <w:rsid w:val="00D705B2"/>
    <w:rsid w:val="00D73909"/>
    <w:rsid w:val="00D75171"/>
    <w:rsid w:val="00D85A99"/>
    <w:rsid w:val="00D95ED8"/>
    <w:rsid w:val="00D97DD0"/>
    <w:rsid w:val="00DA643F"/>
    <w:rsid w:val="00DB1634"/>
    <w:rsid w:val="00DE78AB"/>
    <w:rsid w:val="00DF75D7"/>
    <w:rsid w:val="00E27461"/>
    <w:rsid w:val="00E32253"/>
    <w:rsid w:val="00E44DC3"/>
    <w:rsid w:val="00E5464E"/>
    <w:rsid w:val="00E558F0"/>
    <w:rsid w:val="00E75012"/>
    <w:rsid w:val="00E86B71"/>
    <w:rsid w:val="00EA5A58"/>
    <w:rsid w:val="00EC5550"/>
    <w:rsid w:val="00EE3476"/>
    <w:rsid w:val="00EE4529"/>
    <w:rsid w:val="00EE5139"/>
    <w:rsid w:val="00EE6BFF"/>
    <w:rsid w:val="00EF0FCA"/>
    <w:rsid w:val="00F049F9"/>
    <w:rsid w:val="00F0750C"/>
    <w:rsid w:val="00F126E0"/>
    <w:rsid w:val="00F14CD3"/>
    <w:rsid w:val="00F52D4A"/>
    <w:rsid w:val="00F5339C"/>
    <w:rsid w:val="00F549FB"/>
    <w:rsid w:val="00F60FC8"/>
    <w:rsid w:val="00F77A36"/>
    <w:rsid w:val="00F81597"/>
    <w:rsid w:val="00F919A2"/>
    <w:rsid w:val="00F9602D"/>
    <w:rsid w:val="00FA38F0"/>
    <w:rsid w:val="00FB4EF3"/>
    <w:rsid w:val="00FB59AC"/>
    <w:rsid w:val="00FD2F20"/>
    <w:rsid w:val="00FF28DC"/>
    <w:rsid w:val="00FF391E"/>
    <w:rsid w:val="00FF5EE4"/>
    <w:rsid w:val="00FF668D"/>
    <w:rsid w:val="00FF670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C2CC9"/>
  <w15:chartTrackingRefBased/>
  <w15:docId w15:val="{95F91629-9910-4DDD-BEDE-B0E1E6C81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DAB"/>
    <w:pPr>
      <w:spacing w:after="120" w:line="240" w:lineRule="auto"/>
      <w:ind w:left="11" w:hanging="11"/>
      <w:jc w:val="both"/>
    </w:pPr>
    <w:rPr>
      <w:rFonts w:ascii="Arial" w:eastAsia="Arial" w:hAnsi="Arial" w:cs="Arial"/>
      <w:color w:val="000000"/>
    </w:rPr>
  </w:style>
  <w:style w:type="paragraph" w:styleId="Ttulo1">
    <w:name w:val="heading 1"/>
    <w:basedOn w:val="Normal"/>
    <w:next w:val="Normal"/>
    <w:link w:val="Ttulo1Car"/>
    <w:uiPriority w:val="9"/>
    <w:qFormat/>
    <w:rsid w:val="00C81DAB"/>
    <w:pPr>
      <w:keepNext/>
      <w:keepLines/>
      <w:numPr>
        <w:numId w:val="31"/>
      </w:numPr>
      <w:spacing w:before="240" w:after="240" w:line="271" w:lineRule="auto"/>
      <w:outlineLvl w:val="0"/>
    </w:pPr>
    <w:rPr>
      <w:rFonts w:eastAsiaTheme="majorEastAsia" w:cstheme="majorBidi"/>
      <w:color w:val="C00000"/>
      <w:sz w:val="24"/>
      <w:szCs w:val="32"/>
    </w:rPr>
  </w:style>
  <w:style w:type="paragraph" w:styleId="Ttulo2">
    <w:name w:val="heading 2"/>
    <w:basedOn w:val="Normal"/>
    <w:next w:val="Normal"/>
    <w:link w:val="Ttulo2Car"/>
    <w:uiPriority w:val="9"/>
    <w:unhideWhenUsed/>
    <w:qFormat/>
    <w:rsid w:val="00C81DAB"/>
    <w:pPr>
      <w:keepNext/>
      <w:keepLines/>
      <w:numPr>
        <w:ilvl w:val="1"/>
        <w:numId w:val="31"/>
      </w:numPr>
      <w:outlineLvl w:val="1"/>
    </w:pPr>
    <w:rPr>
      <w:rFonts w:eastAsiaTheme="majorEastAsia" w:cstheme="majorBidi"/>
      <w:color w:val="C00000"/>
      <w:szCs w:val="26"/>
    </w:rPr>
  </w:style>
  <w:style w:type="paragraph" w:styleId="Ttulo3">
    <w:name w:val="heading 3"/>
    <w:basedOn w:val="Normal"/>
    <w:next w:val="Normal"/>
    <w:link w:val="Ttulo3Car"/>
    <w:uiPriority w:val="9"/>
    <w:unhideWhenUsed/>
    <w:qFormat/>
    <w:rsid w:val="00465957"/>
    <w:pPr>
      <w:keepNext/>
      <w:keepLines/>
      <w:ind w:left="0" w:firstLine="0"/>
      <w:outlineLvl w:val="2"/>
    </w:pPr>
    <w:rPr>
      <w:rFonts w:eastAsiaTheme="majorEastAsia" w:cstheme="majorBidi"/>
      <w:b/>
      <w:color w:val="C00000"/>
      <w:szCs w:val="24"/>
    </w:rPr>
  </w:style>
  <w:style w:type="paragraph" w:styleId="Ttulo4">
    <w:name w:val="heading 4"/>
    <w:basedOn w:val="Normal"/>
    <w:next w:val="Normal"/>
    <w:link w:val="Ttulo4Car"/>
    <w:uiPriority w:val="9"/>
    <w:semiHidden/>
    <w:unhideWhenUsed/>
    <w:qFormat/>
    <w:rsid w:val="00747D87"/>
    <w:pPr>
      <w:keepNext/>
      <w:keepLines/>
      <w:numPr>
        <w:ilvl w:val="3"/>
        <w:numId w:val="31"/>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747D87"/>
    <w:pPr>
      <w:keepNext/>
      <w:keepLines/>
      <w:numPr>
        <w:ilvl w:val="4"/>
        <w:numId w:val="31"/>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747D87"/>
    <w:pPr>
      <w:keepNext/>
      <w:keepLines/>
      <w:numPr>
        <w:ilvl w:val="5"/>
        <w:numId w:val="31"/>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747D87"/>
    <w:pPr>
      <w:keepNext/>
      <w:keepLines/>
      <w:numPr>
        <w:ilvl w:val="6"/>
        <w:numId w:val="31"/>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747D87"/>
    <w:pPr>
      <w:keepNext/>
      <w:keepLines/>
      <w:numPr>
        <w:ilvl w:val="7"/>
        <w:numId w:val="3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747D87"/>
    <w:pPr>
      <w:keepNext/>
      <w:keepLines/>
      <w:numPr>
        <w:ilvl w:val="8"/>
        <w:numId w:val="3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2231F1"/>
    <w:pPr>
      <w:ind w:left="720"/>
      <w:contextualSpacing/>
    </w:pPr>
  </w:style>
  <w:style w:type="paragraph" w:customStyle="1" w:styleId="Normal1">
    <w:name w:val="Normal1"/>
    <w:rsid w:val="002231F1"/>
    <w:pPr>
      <w:spacing w:after="240"/>
      <w:jc w:val="both"/>
    </w:pPr>
    <w:rPr>
      <w:rFonts w:ascii="Arial" w:eastAsia="Arial" w:hAnsi="Arial" w:cs="Arial"/>
      <w:color w:val="000000"/>
      <w:sz w:val="20"/>
      <w:szCs w:val="20"/>
    </w:rPr>
  </w:style>
  <w:style w:type="paragraph" w:styleId="Piedepgina">
    <w:name w:val="footer"/>
    <w:basedOn w:val="Normal"/>
    <w:link w:val="PiedepginaCar"/>
    <w:uiPriority w:val="99"/>
    <w:unhideWhenUsed/>
    <w:rsid w:val="002231F1"/>
    <w:pPr>
      <w:tabs>
        <w:tab w:val="center" w:pos="4680"/>
        <w:tab w:val="right" w:pos="9360"/>
      </w:tabs>
      <w:spacing w:after="0"/>
    </w:pPr>
  </w:style>
  <w:style w:type="character" w:customStyle="1" w:styleId="PiedepginaCar">
    <w:name w:val="Pie de página Car"/>
    <w:basedOn w:val="Fuentedeprrafopredeter"/>
    <w:link w:val="Piedepgina"/>
    <w:uiPriority w:val="99"/>
    <w:rsid w:val="002231F1"/>
    <w:rPr>
      <w:rFonts w:ascii="Arial" w:eastAsia="Arial" w:hAnsi="Arial" w:cs="Arial"/>
      <w:color w:val="000000"/>
    </w:rPr>
  </w:style>
  <w:style w:type="character" w:customStyle="1" w:styleId="PrrafodelistaCar">
    <w:name w:val="Párrafo de lista Car"/>
    <w:basedOn w:val="Fuentedeprrafopredeter"/>
    <w:link w:val="Prrafodelista"/>
    <w:uiPriority w:val="34"/>
    <w:rsid w:val="002231F1"/>
    <w:rPr>
      <w:rFonts w:ascii="Arial" w:eastAsia="Arial" w:hAnsi="Arial" w:cs="Arial"/>
      <w:color w:val="000000"/>
    </w:rPr>
  </w:style>
  <w:style w:type="character" w:styleId="Hipervnculo">
    <w:name w:val="Hyperlink"/>
    <w:basedOn w:val="Fuentedeprrafopredeter"/>
    <w:uiPriority w:val="99"/>
    <w:unhideWhenUsed/>
    <w:rsid w:val="002231F1"/>
    <w:rPr>
      <w:color w:val="0563C1" w:themeColor="hyperlink"/>
      <w:u w:val="single"/>
    </w:rPr>
  </w:style>
  <w:style w:type="paragraph" w:styleId="Textonotapie">
    <w:name w:val="footnote text"/>
    <w:basedOn w:val="Normal"/>
    <w:link w:val="TextonotapieCar"/>
    <w:uiPriority w:val="99"/>
    <w:rsid w:val="002231F1"/>
    <w:pPr>
      <w:spacing w:after="0"/>
      <w:ind w:left="0" w:firstLine="0"/>
      <w:jc w:val="left"/>
    </w:pPr>
    <w:rPr>
      <w:rFonts w:ascii="Times New Roman" w:eastAsia="Times New Roman" w:hAnsi="Times New Roman" w:cs="Times New Roman"/>
      <w:color w:val="auto"/>
      <w:sz w:val="20"/>
      <w:szCs w:val="20"/>
    </w:rPr>
  </w:style>
  <w:style w:type="character" w:customStyle="1" w:styleId="TextonotapieCar">
    <w:name w:val="Texto nota pie Car"/>
    <w:basedOn w:val="Fuentedeprrafopredeter"/>
    <w:link w:val="Textonotapie"/>
    <w:uiPriority w:val="99"/>
    <w:rsid w:val="002231F1"/>
    <w:rPr>
      <w:rFonts w:ascii="Times New Roman" w:eastAsia="Times New Roman" w:hAnsi="Times New Roman" w:cs="Times New Roman"/>
      <w:sz w:val="20"/>
      <w:szCs w:val="20"/>
    </w:rPr>
  </w:style>
  <w:style w:type="character" w:styleId="Refdenotaalpie">
    <w:name w:val="footnote reference"/>
    <w:uiPriority w:val="99"/>
    <w:rsid w:val="002231F1"/>
    <w:rPr>
      <w:rFonts w:cs="Times New Roman"/>
      <w:vertAlign w:val="superscript"/>
    </w:rPr>
  </w:style>
  <w:style w:type="paragraph" w:styleId="NormalWeb">
    <w:name w:val="Normal (Web)"/>
    <w:basedOn w:val="Normal"/>
    <w:uiPriority w:val="99"/>
    <w:unhideWhenUsed/>
    <w:rsid w:val="002231F1"/>
    <w:pPr>
      <w:spacing w:after="0"/>
      <w:ind w:left="1800" w:hanging="360"/>
    </w:pPr>
    <w:rPr>
      <w:rFonts w:ascii="Times New Roman" w:eastAsiaTheme="minorHAnsi" w:hAnsi="Times New Roman" w:cs="Times New Roman"/>
      <w:color w:val="auto"/>
      <w:sz w:val="24"/>
      <w:szCs w:val="24"/>
    </w:rPr>
  </w:style>
  <w:style w:type="table" w:styleId="Tablaconcuadrcula2-nfasis2">
    <w:name w:val="Grid Table 2 Accent 2"/>
    <w:basedOn w:val="Tablanormal"/>
    <w:uiPriority w:val="47"/>
    <w:rsid w:val="002231F1"/>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Default">
    <w:name w:val="Default"/>
    <w:rsid w:val="00927858"/>
    <w:pPr>
      <w:autoSpaceDE w:val="0"/>
      <w:autoSpaceDN w:val="0"/>
      <w:adjustRightInd w:val="0"/>
      <w:spacing w:after="0" w:line="240" w:lineRule="auto"/>
    </w:pPr>
    <w:rPr>
      <w:rFonts w:ascii="Frutiger 55 Roman" w:hAnsi="Frutiger 55 Roman" w:cs="Frutiger 55 Roman"/>
      <w:color w:val="000000"/>
      <w:sz w:val="24"/>
      <w:szCs w:val="24"/>
    </w:rPr>
  </w:style>
  <w:style w:type="paragraph" w:customStyle="1" w:styleId="Pa1">
    <w:name w:val="Pa1"/>
    <w:basedOn w:val="Default"/>
    <w:next w:val="Default"/>
    <w:uiPriority w:val="99"/>
    <w:rsid w:val="00927858"/>
    <w:pPr>
      <w:spacing w:line="181" w:lineRule="atLeast"/>
    </w:pPr>
    <w:rPr>
      <w:rFonts w:cstheme="minorBidi"/>
      <w:color w:val="auto"/>
    </w:rPr>
  </w:style>
  <w:style w:type="table" w:styleId="Tablaconcuadrcula">
    <w:name w:val="Table Grid"/>
    <w:basedOn w:val="Tablanormal"/>
    <w:uiPriority w:val="39"/>
    <w:rsid w:val="00CF3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Default"/>
    <w:next w:val="Default"/>
    <w:uiPriority w:val="99"/>
    <w:rsid w:val="00CF3946"/>
    <w:pPr>
      <w:spacing w:line="201" w:lineRule="atLeast"/>
    </w:pPr>
    <w:rPr>
      <w:rFonts w:ascii="Frutiger 45 Light" w:hAnsi="Frutiger 45 Light" w:cstheme="minorBidi"/>
      <w:color w:val="auto"/>
    </w:rPr>
  </w:style>
  <w:style w:type="paragraph" w:customStyle="1" w:styleId="Pa8">
    <w:name w:val="Pa8"/>
    <w:basedOn w:val="Default"/>
    <w:next w:val="Default"/>
    <w:uiPriority w:val="99"/>
    <w:rsid w:val="00CF3946"/>
    <w:pPr>
      <w:spacing w:line="181" w:lineRule="atLeast"/>
    </w:pPr>
    <w:rPr>
      <w:rFonts w:ascii="Frutiger 45 Light" w:hAnsi="Frutiger 45 Light" w:cstheme="minorBidi"/>
      <w:color w:val="auto"/>
    </w:rPr>
  </w:style>
  <w:style w:type="character" w:customStyle="1" w:styleId="A2">
    <w:name w:val="A2"/>
    <w:uiPriority w:val="99"/>
    <w:rsid w:val="00CF3946"/>
    <w:rPr>
      <w:rFonts w:cs="Frutiger 45 Light"/>
      <w:color w:val="000000"/>
      <w:sz w:val="10"/>
      <w:szCs w:val="10"/>
    </w:rPr>
  </w:style>
  <w:style w:type="paragraph" w:customStyle="1" w:styleId="TableParagraph">
    <w:name w:val="Table Paragraph"/>
    <w:basedOn w:val="Normal"/>
    <w:uiPriority w:val="1"/>
    <w:qFormat/>
    <w:rsid w:val="009D3BFC"/>
    <w:pPr>
      <w:widowControl w:val="0"/>
      <w:autoSpaceDE w:val="0"/>
      <w:autoSpaceDN w:val="0"/>
      <w:spacing w:after="0"/>
      <w:ind w:left="102" w:firstLine="0"/>
      <w:jc w:val="left"/>
    </w:pPr>
    <w:rPr>
      <w:color w:val="auto"/>
      <w:lang w:bidi="en-US"/>
    </w:rPr>
  </w:style>
  <w:style w:type="paragraph" w:styleId="Descripcin">
    <w:name w:val="caption"/>
    <w:basedOn w:val="Normal"/>
    <w:next w:val="Normal"/>
    <w:uiPriority w:val="35"/>
    <w:unhideWhenUsed/>
    <w:qFormat/>
    <w:rsid w:val="009D3BFC"/>
    <w:pPr>
      <w:spacing w:after="160" w:line="259" w:lineRule="auto"/>
      <w:ind w:left="0" w:firstLine="0"/>
      <w:jc w:val="center"/>
    </w:pPr>
    <w:rPr>
      <w:rFonts w:eastAsiaTheme="minorHAnsi" w:cs="Times New Roman (Body CS)"/>
      <w:b/>
      <w:bCs/>
      <w:color w:val="C00000"/>
      <w:lang w:val="en-SG"/>
    </w:rPr>
  </w:style>
  <w:style w:type="paragraph" w:styleId="Textodeglobo">
    <w:name w:val="Balloon Text"/>
    <w:basedOn w:val="Normal"/>
    <w:link w:val="TextodegloboCar"/>
    <w:uiPriority w:val="99"/>
    <w:semiHidden/>
    <w:unhideWhenUsed/>
    <w:rsid w:val="00CA3A4F"/>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3A4F"/>
    <w:rPr>
      <w:rFonts w:ascii="Segoe UI" w:eastAsia="Arial" w:hAnsi="Segoe UI" w:cs="Segoe UI"/>
      <w:color w:val="000000"/>
      <w:sz w:val="18"/>
      <w:szCs w:val="18"/>
    </w:rPr>
  </w:style>
  <w:style w:type="character" w:customStyle="1" w:styleId="A9">
    <w:name w:val="A9"/>
    <w:uiPriority w:val="99"/>
    <w:rsid w:val="00BF1AE3"/>
    <w:rPr>
      <w:rFonts w:ascii="GQHBCK+ZapfDingbatsITC" w:eastAsia="GQHBCK+ZapfDingbatsITC" w:cs="GQHBCK+ZapfDingbatsITC"/>
      <w:color w:val="000000"/>
      <w:sz w:val="18"/>
      <w:szCs w:val="18"/>
    </w:rPr>
  </w:style>
  <w:style w:type="paragraph" w:customStyle="1" w:styleId="Pa5">
    <w:name w:val="Pa5"/>
    <w:basedOn w:val="Default"/>
    <w:next w:val="Default"/>
    <w:uiPriority w:val="99"/>
    <w:rsid w:val="00BF1AE3"/>
    <w:pPr>
      <w:spacing w:line="181" w:lineRule="atLeast"/>
    </w:pPr>
    <w:rPr>
      <w:rFonts w:ascii="Frutiger 45 Light" w:hAnsi="Frutiger 45 Light" w:cstheme="minorBidi"/>
      <w:color w:val="auto"/>
    </w:rPr>
  </w:style>
  <w:style w:type="character" w:customStyle="1" w:styleId="A10">
    <w:name w:val="A10"/>
    <w:uiPriority w:val="99"/>
    <w:rsid w:val="00BF1AE3"/>
    <w:rPr>
      <w:rFonts w:ascii="Frutiger 55 Roman" w:hAnsi="Frutiger 55 Roman" w:cs="Frutiger 55 Roman"/>
      <w:color w:val="000000"/>
      <w:sz w:val="10"/>
      <w:szCs w:val="10"/>
    </w:rPr>
  </w:style>
  <w:style w:type="table" w:styleId="Tablaconcuadrcula5oscura-nfasis2">
    <w:name w:val="Grid Table 5 Dark Accent 2"/>
    <w:basedOn w:val="Tablanormal"/>
    <w:uiPriority w:val="50"/>
    <w:rsid w:val="00D570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Encabezado">
    <w:name w:val="header"/>
    <w:basedOn w:val="Normal"/>
    <w:link w:val="EncabezadoCar"/>
    <w:uiPriority w:val="99"/>
    <w:unhideWhenUsed/>
    <w:rsid w:val="00747D87"/>
    <w:pPr>
      <w:tabs>
        <w:tab w:val="center" w:pos="4513"/>
        <w:tab w:val="right" w:pos="9026"/>
      </w:tabs>
      <w:spacing w:after="0"/>
    </w:pPr>
  </w:style>
  <w:style w:type="character" w:customStyle="1" w:styleId="EncabezadoCar">
    <w:name w:val="Encabezado Car"/>
    <w:basedOn w:val="Fuentedeprrafopredeter"/>
    <w:link w:val="Encabezado"/>
    <w:uiPriority w:val="99"/>
    <w:rsid w:val="00747D87"/>
    <w:rPr>
      <w:rFonts w:ascii="Arial" w:eastAsia="Arial" w:hAnsi="Arial" w:cs="Arial"/>
      <w:color w:val="000000"/>
    </w:rPr>
  </w:style>
  <w:style w:type="character" w:customStyle="1" w:styleId="Ttulo1Car">
    <w:name w:val="Título 1 Car"/>
    <w:basedOn w:val="Fuentedeprrafopredeter"/>
    <w:link w:val="Ttulo1"/>
    <w:uiPriority w:val="9"/>
    <w:rsid w:val="00C81DAB"/>
    <w:rPr>
      <w:rFonts w:ascii="Arial" w:eastAsiaTheme="majorEastAsia" w:hAnsi="Arial" w:cstheme="majorBidi"/>
      <w:color w:val="C00000"/>
      <w:sz w:val="24"/>
      <w:szCs w:val="32"/>
    </w:rPr>
  </w:style>
  <w:style w:type="character" w:customStyle="1" w:styleId="Ttulo2Car">
    <w:name w:val="Título 2 Car"/>
    <w:basedOn w:val="Fuentedeprrafopredeter"/>
    <w:link w:val="Ttulo2"/>
    <w:uiPriority w:val="9"/>
    <w:rsid w:val="00C81DAB"/>
    <w:rPr>
      <w:rFonts w:ascii="Arial" w:eastAsiaTheme="majorEastAsia" w:hAnsi="Arial" w:cstheme="majorBidi"/>
      <w:color w:val="C00000"/>
      <w:szCs w:val="26"/>
    </w:rPr>
  </w:style>
  <w:style w:type="character" w:customStyle="1" w:styleId="Ttulo3Car">
    <w:name w:val="Título 3 Car"/>
    <w:basedOn w:val="Fuentedeprrafopredeter"/>
    <w:link w:val="Ttulo3"/>
    <w:uiPriority w:val="9"/>
    <w:rsid w:val="00465957"/>
    <w:rPr>
      <w:rFonts w:ascii="Arial" w:eastAsiaTheme="majorEastAsia" w:hAnsi="Arial" w:cstheme="majorBidi"/>
      <w:b/>
      <w:color w:val="C00000"/>
      <w:szCs w:val="24"/>
    </w:rPr>
  </w:style>
  <w:style w:type="character" w:customStyle="1" w:styleId="Ttulo4Car">
    <w:name w:val="Título 4 Car"/>
    <w:basedOn w:val="Fuentedeprrafopredeter"/>
    <w:link w:val="Ttulo4"/>
    <w:uiPriority w:val="9"/>
    <w:semiHidden/>
    <w:rsid w:val="00747D87"/>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747D87"/>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747D87"/>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747D87"/>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747D87"/>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747D87"/>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747D87"/>
    <w:pPr>
      <w:numPr>
        <w:numId w:val="32"/>
      </w:numPr>
    </w:pPr>
  </w:style>
  <w:style w:type="numbering" w:customStyle="1" w:styleId="CurrentList2">
    <w:name w:val="Current List2"/>
    <w:uiPriority w:val="99"/>
    <w:rsid w:val="00465957"/>
    <w:pPr>
      <w:numPr>
        <w:numId w:val="33"/>
      </w:numPr>
    </w:pPr>
  </w:style>
  <w:style w:type="paragraph" w:styleId="TDC1">
    <w:name w:val="toc 1"/>
    <w:basedOn w:val="Normal"/>
    <w:next w:val="Normal"/>
    <w:autoRedefine/>
    <w:uiPriority w:val="39"/>
    <w:unhideWhenUsed/>
    <w:rsid w:val="006210DD"/>
    <w:pPr>
      <w:spacing w:after="100"/>
      <w:ind w:left="0"/>
    </w:pPr>
    <w:rPr>
      <w:sz w:val="20"/>
    </w:rPr>
  </w:style>
  <w:style w:type="paragraph" w:styleId="TDC2">
    <w:name w:val="toc 2"/>
    <w:basedOn w:val="Normal"/>
    <w:next w:val="Normal"/>
    <w:autoRedefine/>
    <w:uiPriority w:val="39"/>
    <w:unhideWhenUsed/>
    <w:rsid w:val="006210DD"/>
    <w:pPr>
      <w:spacing w:after="100"/>
      <w:ind w:left="220"/>
    </w:pPr>
    <w:rPr>
      <w:sz w:val="20"/>
    </w:rPr>
  </w:style>
  <w:style w:type="paragraph" w:styleId="TDC3">
    <w:name w:val="toc 3"/>
    <w:basedOn w:val="Normal"/>
    <w:next w:val="Normal"/>
    <w:autoRedefine/>
    <w:uiPriority w:val="39"/>
    <w:unhideWhenUsed/>
    <w:rsid w:val="006210DD"/>
    <w:pPr>
      <w:spacing w:after="100"/>
      <w:ind w:left="440"/>
    </w:pPr>
  </w:style>
  <w:style w:type="character" w:styleId="Nmerodepgina">
    <w:name w:val="page number"/>
    <w:basedOn w:val="Fuentedeprrafopredeter"/>
    <w:uiPriority w:val="99"/>
    <w:semiHidden/>
    <w:unhideWhenUsed/>
    <w:rsid w:val="00322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52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infrastructuretransparency.org/our-approach/cost-feature-multi-stakeholder/civil-society/" TargetMode="Externa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yperlink" Target="https://infrastructuretransparency.org/our-approach/cost-feature-multi-stakeholder/private-sector/" TargetMode="Externa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frastructuretransparency.org/our-approach/cost-feature-multi-stakeholder/government/" TargetMode="Externa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eader" Target="header9.xml"/><Relationship Id="rId27" Type="http://schemas.openxmlformats.org/officeDocument/2006/relationships/fontTable" Target="fontTable.xml"/></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FDF97-03AE-4F56-BF39-7E7A8A33A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18</Pages>
  <Words>3825</Words>
  <Characters>25788</Characters>
  <Application>Microsoft Office Word</Application>
  <DocSecurity>0</DocSecurity>
  <Lines>505</Lines>
  <Paragraphs>231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Engineering Outcomes Ltd</Company>
  <LinksUpToDate>false</LinksUpToDate>
  <CharactersWithSpaces>29382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Hamish Goldie-Scot</dc:creator>
  <cp:keywords/>
  <dc:description/>
  <cp:lastModifiedBy>Erick Mata Abdelnour</cp:lastModifiedBy>
  <cp:revision>5</cp:revision>
  <cp:lastPrinted>2024-08-22T12:57:00Z</cp:lastPrinted>
  <dcterms:created xsi:type="dcterms:W3CDTF">2025-10-21T07:08:00Z</dcterms:created>
  <dcterms:modified xsi:type="dcterms:W3CDTF">2025-10-21T12:32:00Z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4f7b4ecb-cf93-48aa-a430-20b9be4c7c3e</vt:lpwstr>
  </property>
</Properties>
</file>